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16" w:rsidRPr="00972C31" w:rsidRDefault="00CA1716" w:rsidP="00CA1716">
      <w:pPr>
        <w:pStyle w:val="PlainText"/>
        <w:jc w:val="center"/>
        <w:rPr>
          <w:rFonts w:ascii="Papyrus" w:eastAsia="MS Mincho" w:hAnsi="Papyrus" w:cs="Traditional Arabic"/>
          <w:b/>
          <w:bCs/>
          <w:sz w:val="44"/>
          <w:szCs w:val="44"/>
        </w:rPr>
      </w:pPr>
      <w:bookmarkStart w:id="0" w:name="_GoBack"/>
      <w:bookmarkEnd w:id="0"/>
      <w:r>
        <w:rPr>
          <w:rFonts w:ascii="Papyrus" w:eastAsia="MS Mincho" w:hAnsi="Papyrus" w:cs="Traditional Arabic"/>
          <w:b/>
          <w:bCs/>
          <w:sz w:val="44"/>
          <w:szCs w:val="44"/>
        </w:rPr>
        <w:t>North American</w:t>
      </w:r>
      <w:r w:rsidRPr="00972C31">
        <w:rPr>
          <w:rFonts w:ascii="Papyrus" w:eastAsia="MS Mincho" w:hAnsi="Papyrus" w:cs="Traditional Arabic"/>
          <w:b/>
          <w:bCs/>
          <w:sz w:val="44"/>
          <w:szCs w:val="44"/>
        </w:rPr>
        <w:t xml:space="preserve"> Archaeology</w:t>
      </w:r>
    </w:p>
    <w:p w:rsidR="00CA1716" w:rsidRPr="003E6C73" w:rsidRDefault="00DE213F" w:rsidP="00CA1716">
      <w:pPr>
        <w:pStyle w:val="PlainText"/>
        <w:contextualSpacing/>
        <w:jc w:val="center"/>
        <w:rPr>
          <w:rFonts w:ascii="Traditional Arabic" w:eastAsia="MS Mincho" w:hAnsi="Traditional Arabic" w:cs="Traditional Arabic"/>
          <w:sz w:val="30"/>
          <w:szCs w:val="30"/>
        </w:rPr>
      </w:pPr>
      <w:r>
        <w:rPr>
          <w:rFonts w:ascii="Traditional Arabic" w:eastAsia="MS Mincho" w:hAnsi="Traditional Arabic" w:cs="Traditional Arabic"/>
          <w:sz w:val="30"/>
          <w:szCs w:val="30"/>
        </w:rPr>
        <w:t>01:070:332 (Index 19898)</w:t>
      </w:r>
      <w:r w:rsidR="00CA1716">
        <w:rPr>
          <w:rFonts w:ascii="Traditional Arabic" w:eastAsia="MS Mincho" w:hAnsi="Traditional Arabic" w:cs="Traditional Arabic"/>
          <w:sz w:val="30"/>
          <w:szCs w:val="30"/>
        </w:rPr>
        <w:t xml:space="preserve">  </w:t>
      </w:r>
    </w:p>
    <w:p w:rsidR="00CA1716" w:rsidRPr="003E6C73" w:rsidRDefault="00CA1716" w:rsidP="00CA1716">
      <w:pPr>
        <w:pStyle w:val="PlainText"/>
        <w:contextualSpacing/>
        <w:jc w:val="center"/>
        <w:rPr>
          <w:rFonts w:ascii="Times New Roman" w:eastAsia="MS Mincho" w:hAnsi="Times New Roman"/>
          <w:sz w:val="30"/>
          <w:szCs w:val="30"/>
        </w:rPr>
      </w:pPr>
      <w:r>
        <w:rPr>
          <w:rFonts w:ascii="Traditional Arabic" w:eastAsia="MS Mincho" w:hAnsi="Traditional Arabic" w:cs="Traditional Arabic"/>
          <w:sz w:val="30"/>
          <w:szCs w:val="30"/>
        </w:rPr>
        <w:t>Credits: 3</w:t>
      </w:r>
    </w:p>
    <w:p w:rsidR="00CA1716" w:rsidRDefault="00CA1716" w:rsidP="00CA1716">
      <w:pPr>
        <w:pStyle w:val="PlainText"/>
        <w:contextualSpacing/>
        <w:jc w:val="center"/>
        <w:rPr>
          <w:rFonts w:ascii="Traditional Arabic" w:eastAsia="MS Mincho" w:hAnsi="Traditional Arabic" w:cs="Traditional Arabic"/>
          <w:sz w:val="30"/>
          <w:szCs w:val="30"/>
        </w:rPr>
      </w:pPr>
      <w:r>
        <w:rPr>
          <w:rFonts w:ascii="Traditional Arabic" w:eastAsia="MS Mincho" w:hAnsi="Traditional Arabic" w:cs="Traditional Arabic"/>
          <w:sz w:val="30"/>
          <w:szCs w:val="30"/>
        </w:rPr>
        <w:t xml:space="preserve">Rutgers </w:t>
      </w:r>
      <w:proofErr w:type="gramStart"/>
      <w:r>
        <w:rPr>
          <w:rFonts w:ascii="Traditional Arabic" w:eastAsia="MS Mincho" w:hAnsi="Traditional Arabic" w:cs="Traditional Arabic"/>
          <w:sz w:val="30"/>
          <w:szCs w:val="30"/>
        </w:rPr>
        <w:t>University .</w:t>
      </w:r>
      <w:proofErr w:type="gramEnd"/>
      <w:r>
        <w:rPr>
          <w:rFonts w:ascii="Traditional Arabic" w:eastAsia="MS Mincho" w:hAnsi="Traditional Arabic" w:cs="Traditional Arabic"/>
          <w:sz w:val="30"/>
          <w:szCs w:val="30"/>
        </w:rPr>
        <w:t xml:space="preserve"> Fall 2018</w:t>
      </w:r>
    </w:p>
    <w:p w:rsidR="00CA1716" w:rsidRDefault="00CA1716" w:rsidP="00CA1716">
      <w:pPr>
        <w:pStyle w:val="PlainText"/>
        <w:contextualSpacing/>
        <w:jc w:val="center"/>
        <w:rPr>
          <w:rFonts w:ascii="Traditional Arabic" w:eastAsia="MS Mincho" w:hAnsi="Traditional Arabic" w:cs="Traditional Arabic"/>
          <w:sz w:val="30"/>
          <w:szCs w:val="30"/>
        </w:rPr>
      </w:pPr>
    </w:p>
    <w:p w:rsidR="00CA1716" w:rsidRDefault="00CA1716" w:rsidP="00CA1716">
      <w:pPr>
        <w:pStyle w:val="PlainText"/>
        <w:contextualSpacing/>
        <w:jc w:val="center"/>
        <w:rPr>
          <w:rFonts w:ascii="Traditional Arabic" w:eastAsia="MS Mincho" w:hAnsi="Traditional Arabic" w:cs="Traditional Arabic"/>
          <w:sz w:val="30"/>
          <w:szCs w:val="30"/>
        </w:rPr>
      </w:pPr>
    </w:p>
    <w:p w:rsidR="00CA1716" w:rsidRDefault="00CA1716" w:rsidP="00CA1716">
      <w:pPr>
        <w:pStyle w:val="PlainText"/>
        <w:contextualSpacing/>
        <w:jc w:val="center"/>
        <w:rPr>
          <w:rFonts w:ascii="Traditional Arabic" w:eastAsia="MS Mincho" w:hAnsi="Traditional Arabic" w:cs="Traditional Arabic"/>
          <w:sz w:val="30"/>
          <w:szCs w:val="30"/>
        </w:rPr>
      </w:pPr>
    </w:p>
    <w:p w:rsidR="00CA1716" w:rsidRPr="003E6C73" w:rsidRDefault="00CA1716" w:rsidP="00CA1716">
      <w:pPr>
        <w:pStyle w:val="PlainText"/>
        <w:jc w:val="center"/>
        <w:rPr>
          <w:rFonts w:ascii="Times New Roman" w:eastAsia="MS Mincho" w:hAnsi="Times New Roman"/>
          <w:sz w:val="22"/>
          <w:szCs w:val="22"/>
        </w:rPr>
      </w:pPr>
      <w:r w:rsidRPr="00905D23">
        <w:rPr>
          <w:rFonts w:ascii="Heavy Heap" w:eastAsia="MS Mincho" w:hAnsi="Heavy Heap"/>
          <w:sz w:val="28"/>
          <w:szCs w:val="28"/>
        </w:rPr>
        <w:t>“</w:t>
      </w:r>
      <w:proofErr w:type="gramStart"/>
      <w:r w:rsidRPr="00905D23">
        <w:rPr>
          <w:rFonts w:ascii="Heavy Heap" w:eastAsia="MS Mincho" w:hAnsi="Heavy Heap"/>
          <w:sz w:val="28"/>
          <w:szCs w:val="28"/>
        </w:rPr>
        <w:t>Don’t</w:t>
      </w:r>
      <w:proofErr w:type="gramEnd"/>
      <w:r w:rsidRPr="00905D23">
        <w:rPr>
          <w:rFonts w:ascii="Heavy Heap" w:eastAsia="MS Mincho" w:hAnsi="Heavy Heap"/>
          <w:sz w:val="28"/>
          <w:szCs w:val="28"/>
        </w:rPr>
        <w:t xml:space="preserve"> it always seem to go that you don’t know what you’ve got till it’s gone. They paved paradise to put up a parking lot.</w:t>
      </w:r>
      <w:r w:rsidRPr="00905D23">
        <w:rPr>
          <w:rFonts w:ascii="Heavy Heap" w:eastAsia="MS Mincho" w:hAnsi="Heavy Heap"/>
          <w:sz w:val="22"/>
          <w:szCs w:val="22"/>
        </w:rPr>
        <w:t>”</w:t>
      </w:r>
      <w:r w:rsidRPr="00905D23">
        <w:rPr>
          <w:rFonts w:ascii="Times New Roman" w:eastAsia="MS Mincho" w:hAnsi="Times New Roman"/>
          <w:sz w:val="22"/>
          <w:szCs w:val="22"/>
        </w:rPr>
        <w:t xml:space="preserve"> -Joni Mitchell</w:t>
      </w:r>
    </w:p>
    <w:p w:rsidR="00CA1716" w:rsidRDefault="00CA1716" w:rsidP="00CA1716">
      <w:pPr>
        <w:pStyle w:val="PlainText"/>
        <w:jc w:val="both"/>
        <w:rPr>
          <w:rFonts w:ascii="Times New Roman" w:eastAsia="MS Mincho" w:hAnsi="Times New Roman"/>
          <w:sz w:val="24"/>
          <w:szCs w:val="24"/>
        </w:rPr>
      </w:pPr>
    </w:p>
    <w:p w:rsidR="00CA1716" w:rsidRPr="004F27B9" w:rsidRDefault="00CA1716" w:rsidP="00CA1716">
      <w:pPr>
        <w:pStyle w:val="PlainText"/>
        <w:jc w:val="both"/>
        <w:rPr>
          <w:rFonts w:ascii="Times New Roman" w:eastAsia="MS Mincho" w:hAnsi="Times New Roman"/>
          <w:sz w:val="24"/>
          <w:szCs w:val="24"/>
        </w:rPr>
      </w:pPr>
    </w:p>
    <w:p w:rsidR="00CA1716" w:rsidRPr="004F27B9" w:rsidRDefault="00CA1716" w:rsidP="00CA1716">
      <w:pPr>
        <w:pStyle w:val="PlainText"/>
        <w:jc w:val="both"/>
        <w:rPr>
          <w:rFonts w:ascii="Times New Roman" w:eastAsia="MS Mincho" w:hAnsi="Times New Roman"/>
          <w:b/>
          <w:bCs/>
          <w:sz w:val="24"/>
          <w:szCs w:val="24"/>
        </w:rPr>
      </w:pPr>
      <w:r w:rsidRPr="004F27B9">
        <w:rPr>
          <w:rFonts w:ascii="Times New Roman" w:eastAsia="MS Mincho" w:hAnsi="Times New Roman"/>
          <w:b/>
          <w:bCs/>
          <w:sz w:val="24"/>
          <w:szCs w:val="24"/>
        </w:rPr>
        <w:t>Instructor</w:t>
      </w:r>
    </w:p>
    <w:p w:rsidR="00CA1716" w:rsidRPr="00CA1716" w:rsidRDefault="00CA1716" w:rsidP="00CA1716">
      <w:pPr>
        <w:pStyle w:val="PlainText"/>
        <w:jc w:val="both"/>
        <w:rPr>
          <w:rFonts w:ascii="Times New Roman" w:eastAsia="MS Mincho" w:hAnsi="Times New Roman"/>
          <w:sz w:val="24"/>
          <w:szCs w:val="24"/>
        </w:rPr>
      </w:pPr>
      <w:r w:rsidRPr="00CA1716">
        <w:rPr>
          <w:rFonts w:ascii="Times New Roman" w:eastAsia="MS Mincho" w:hAnsi="Times New Roman"/>
          <w:sz w:val="24"/>
          <w:szCs w:val="24"/>
        </w:rPr>
        <w:t>Prof. Keri Sans</w:t>
      </w:r>
      <w:r w:rsidR="00DE213F">
        <w:rPr>
          <w:rFonts w:ascii="Times New Roman" w:eastAsia="MS Mincho" w:hAnsi="Times New Roman"/>
          <w:sz w:val="24"/>
          <w:szCs w:val="24"/>
        </w:rPr>
        <w:t xml:space="preserve">evere  </w:t>
      </w:r>
      <w:r w:rsidR="00DE213F">
        <w:rPr>
          <w:rFonts w:ascii="Times New Roman" w:eastAsia="MS Mincho" w:hAnsi="Times New Roman"/>
          <w:sz w:val="24"/>
          <w:szCs w:val="24"/>
        </w:rPr>
        <w:tab/>
      </w:r>
      <w:r w:rsidR="00DE213F">
        <w:rPr>
          <w:rFonts w:ascii="Times New Roman" w:eastAsia="MS Mincho" w:hAnsi="Times New Roman"/>
          <w:sz w:val="24"/>
          <w:szCs w:val="24"/>
        </w:rPr>
        <w:tab/>
      </w:r>
      <w:r w:rsidR="00DE213F">
        <w:rPr>
          <w:rFonts w:ascii="Times New Roman" w:eastAsia="MS Mincho" w:hAnsi="Times New Roman"/>
          <w:sz w:val="24"/>
          <w:szCs w:val="24"/>
        </w:rPr>
        <w:tab/>
      </w:r>
    </w:p>
    <w:p w:rsidR="00CA1716" w:rsidRPr="00CA1716" w:rsidRDefault="00D046DA" w:rsidP="00CA1716">
      <w:pPr>
        <w:pStyle w:val="PlainText"/>
        <w:jc w:val="both"/>
        <w:rPr>
          <w:rFonts w:ascii="Times New Roman" w:eastAsia="MS Mincho" w:hAnsi="Times New Roman" w:cs="Times New Roman"/>
          <w:sz w:val="24"/>
          <w:szCs w:val="24"/>
        </w:rPr>
      </w:pPr>
      <w:hyperlink r:id="rId8" w:history="1">
        <w:r w:rsidR="00CA1716" w:rsidRPr="00984BFB">
          <w:rPr>
            <w:rStyle w:val="Hyperlink"/>
            <w:rFonts w:ascii="Times New Roman" w:hAnsi="Times New Roman" w:cs="Times New Roman"/>
            <w:sz w:val="24"/>
            <w:szCs w:val="24"/>
          </w:rPr>
          <w:t>Keri.Sansevere@rutgers.edu</w:t>
        </w:r>
      </w:hyperlink>
      <w:r w:rsidR="00CA1716" w:rsidRPr="00CA1716">
        <w:rPr>
          <w:rStyle w:val="Hyperlink"/>
          <w:rFonts w:ascii="Times New Roman" w:eastAsia="MS Mincho" w:hAnsi="Times New Roman" w:cs="Times New Roman"/>
          <w:color w:val="auto"/>
          <w:sz w:val="24"/>
          <w:szCs w:val="24"/>
          <w:u w:val="none"/>
        </w:rPr>
        <w:tab/>
      </w:r>
      <w:r w:rsidR="00CA1716" w:rsidRPr="00CA1716">
        <w:rPr>
          <w:rStyle w:val="Hyperlink"/>
          <w:rFonts w:ascii="Times New Roman" w:eastAsia="MS Mincho" w:hAnsi="Times New Roman" w:cs="Times New Roman"/>
          <w:color w:val="auto"/>
          <w:sz w:val="24"/>
          <w:szCs w:val="24"/>
          <w:u w:val="none"/>
        </w:rPr>
        <w:tab/>
      </w:r>
      <w:r w:rsidR="00CA1716" w:rsidRPr="00CA1716">
        <w:rPr>
          <w:rStyle w:val="Hyperlink"/>
          <w:rFonts w:ascii="Times New Roman" w:eastAsia="MS Mincho" w:hAnsi="Times New Roman" w:cs="Times New Roman"/>
          <w:color w:val="auto"/>
          <w:sz w:val="24"/>
          <w:szCs w:val="24"/>
          <w:u w:val="none"/>
        </w:rPr>
        <w:tab/>
        <w:t>Offic</w:t>
      </w:r>
      <w:r w:rsidR="00CC12E0">
        <w:rPr>
          <w:rStyle w:val="Hyperlink"/>
          <w:rFonts w:ascii="Times New Roman" w:eastAsia="MS Mincho" w:hAnsi="Times New Roman" w:cs="Times New Roman"/>
          <w:color w:val="auto"/>
          <w:sz w:val="24"/>
          <w:szCs w:val="24"/>
          <w:u w:val="none"/>
        </w:rPr>
        <w:t>e Hours: Wednesday</w:t>
      </w:r>
      <w:r w:rsidR="00DE213F">
        <w:rPr>
          <w:rStyle w:val="Hyperlink"/>
          <w:rFonts w:ascii="Times New Roman" w:eastAsia="MS Mincho" w:hAnsi="Times New Roman" w:cs="Times New Roman"/>
          <w:color w:val="auto"/>
          <w:sz w:val="24"/>
          <w:szCs w:val="24"/>
          <w:u w:val="none"/>
        </w:rPr>
        <w:t xml:space="preserve"> 2-3PM</w:t>
      </w:r>
      <w:r w:rsidR="00CA1716" w:rsidRPr="00CA1716">
        <w:rPr>
          <w:rFonts w:ascii="Times New Roman" w:eastAsia="MS Mincho" w:hAnsi="Times New Roman" w:cs="Times New Roman"/>
          <w:sz w:val="24"/>
          <w:szCs w:val="24"/>
        </w:rPr>
        <w:t xml:space="preserve"> </w:t>
      </w:r>
    </w:p>
    <w:p w:rsidR="00CA1716" w:rsidRDefault="00CA1716" w:rsidP="00CA1716">
      <w:pPr>
        <w:pStyle w:val="PlainText"/>
        <w:jc w:val="both"/>
        <w:rPr>
          <w:rFonts w:ascii="Times New Roman" w:eastAsia="MS Mincho" w:hAnsi="Times New Roman"/>
          <w:color w:val="FF0000"/>
          <w:sz w:val="24"/>
          <w:szCs w:val="24"/>
        </w:rPr>
      </w:pPr>
      <w:r>
        <w:rPr>
          <w:rFonts w:ascii="Times New Roman" w:eastAsia="MS Mincho" w:hAnsi="Times New Roman"/>
          <w:color w:val="FF0000"/>
          <w:sz w:val="24"/>
          <w:szCs w:val="24"/>
        </w:rPr>
        <w:t>*Kerisansevere@temple.edu</w:t>
      </w:r>
      <w:r w:rsidRPr="00D94B55">
        <w:rPr>
          <w:rFonts w:ascii="Times New Roman" w:eastAsia="MS Mincho" w:hAnsi="Times New Roman"/>
          <w:color w:val="FF0000"/>
          <w:sz w:val="24"/>
          <w:szCs w:val="24"/>
        </w:rPr>
        <w:t xml:space="preserve"> </w:t>
      </w:r>
    </w:p>
    <w:p w:rsidR="00CA1716" w:rsidRPr="00463687" w:rsidRDefault="00CA1716" w:rsidP="00CA1716">
      <w:pPr>
        <w:pStyle w:val="PlainText"/>
        <w:jc w:val="both"/>
        <w:rPr>
          <w:rFonts w:ascii="Times New Roman" w:eastAsia="MS Mincho" w:hAnsi="Times New Roman"/>
        </w:rPr>
      </w:pPr>
      <w:r>
        <w:rPr>
          <w:rFonts w:ascii="Times New Roman" w:eastAsia="MS Mincho" w:hAnsi="Times New Roman"/>
          <w:color w:val="FF0000"/>
        </w:rPr>
        <w:t>*Please e-mail my @temple.edu</w:t>
      </w:r>
      <w:r w:rsidRPr="00463687">
        <w:rPr>
          <w:rFonts w:ascii="Times New Roman" w:eastAsia="MS Mincho" w:hAnsi="Times New Roman"/>
          <w:color w:val="FF0000"/>
        </w:rPr>
        <w:t xml:space="preserve"> account until technical issues ar</w:t>
      </w:r>
      <w:r w:rsidR="00DE213F">
        <w:rPr>
          <w:rFonts w:ascii="Times New Roman" w:eastAsia="MS Mincho" w:hAnsi="Times New Roman"/>
          <w:color w:val="FF0000"/>
        </w:rPr>
        <w:t>e resolved</w:t>
      </w:r>
      <w:r w:rsidRPr="00463687">
        <w:rPr>
          <w:rFonts w:ascii="Times New Roman" w:eastAsia="MS Mincho" w:hAnsi="Times New Roman"/>
          <w:color w:val="FF0000"/>
        </w:rPr>
        <w:t xml:space="preserve">  </w:t>
      </w:r>
      <w:r w:rsidRPr="00463687">
        <w:rPr>
          <w:rFonts w:ascii="Times New Roman" w:eastAsia="MS Mincho" w:hAnsi="Times New Roman"/>
        </w:rPr>
        <w:t xml:space="preserve"> </w:t>
      </w:r>
    </w:p>
    <w:p w:rsidR="00CA1716" w:rsidRDefault="00CA1716" w:rsidP="00CA1716">
      <w:pPr>
        <w:pStyle w:val="PlainText"/>
        <w:jc w:val="both"/>
        <w:rPr>
          <w:rFonts w:ascii="Times New Roman" w:eastAsia="MS Mincho" w:hAnsi="Times New Roman"/>
          <w:sz w:val="24"/>
          <w:szCs w:val="24"/>
        </w:rPr>
      </w:pPr>
      <w:r>
        <w:rPr>
          <w:rFonts w:ascii="Times New Roman" w:eastAsia="MS Mincho" w:hAnsi="Times New Roman"/>
          <w:noProof/>
          <w:sz w:val="22"/>
        </w:rPr>
        <mc:AlternateContent>
          <mc:Choice Requires="wps">
            <w:drawing>
              <wp:anchor distT="0" distB="0" distL="114300" distR="114300" simplePos="0" relativeHeight="251659264" behindDoc="0" locked="0" layoutInCell="1" allowOverlap="1" wp14:anchorId="2D7E5BE4" wp14:editId="6397F64B">
                <wp:simplePos x="0" y="0"/>
                <wp:positionH relativeFrom="column">
                  <wp:posOffset>-47767</wp:posOffset>
                </wp:positionH>
                <wp:positionV relativeFrom="paragraph">
                  <wp:posOffset>160646</wp:posOffset>
                </wp:positionV>
                <wp:extent cx="2143125" cy="593677"/>
                <wp:effectExtent l="0" t="0" r="28575" b="16510"/>
                <wp:wrapNone/>
                <wp:docPr id="2" name="Rectangle 2"/>
                <wp:cNvGraphicFramePr/>
                <a:graphic xmlns:a="http://schemas.openxmlformats.org/drawingml/2006/main">
                  <a:graphicData uri="http://schemas.microsoft.com/office/word/2010/wordprocessingShape">
                    <wps:wsp>
                      <wps:cNvSpPr/>
                      <wps:spPr>
                        <a:xfrm>
                          <a:off x="0" y="0"/>
                          <a:ext cx="2143125" cy="5936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75pt;margin-top:12.65pt;width:168.75pt;height: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" filled="f" strokecolor="#243f60 [1604]" strokeweight="1.5pt"/>
            </w:pict>
          </mc:Fallback>
        </mc:AlternateContent>
      </w:r>
      <w:r w:rsidRPr="007B3FE5">
        <w:rPr>
          <w:rFonts w:ascii="Times New Roman" w:eastAsia="MS Mincho" w:hAnsi="Times New Roman"/>
          <w:sz w:val="24"/>
          <w:szCs w:val="24"/>
        </w:rPr>
        <w:t xml:space="preserve">        </w:t>
      </w:r>
    </w:p>
    <w:p w:rsidR="00CA1716" w:rsidRPr="00AB7C83" w:rsidRDefault="00CA1716" w:rsidP="00CA1716">
      <w:pPr>
        <w:pStyle w:val="PlainText"/>
        <w:jc w:val="both"/>
        <w:rPr>
          <w:rFonts w:ascii="Times New Roman" w:eastAsia="MS Mincho" w:hAnsi="Times New Roman"/>
          <w:sz w:val="24"/>
          <w:szCs w:val="24"/>
        </w:rPr>
      </w:pPr>
      <w:r w:rsidRPr="00695CDB">
        <w:rPr>
          <w:rFonts w:ascii="Times New Roman" w:eastAsia="MS Mincho" w:hAnsi="Times New Roman"/>
          <w:b/>
          <w:sz w:val="22"/>
        </w:rPr>
        <w:t>Class</w:t>
      </w:r>
      <w:r>
        <w:rPr>
          <w:rFonts w:ascii="Times New Roman" w:eastAsia="MS Mincho" w:hAnsi="Times New Roman"/>
          <w:sz w:val="22"/>
        </w:rPr>
        <w:t>:  Wednesday</w:t>
      </w:r>
    </w:p>
    <w:p w:rsidR="00CA1716" w:rsidRDefault="00CA1716" w:rsidP="00CA1716">
      <w:pPr>
        <w:pStyle w:val="PlainText"/>
        <w:jc w:val="both"/>
        <w:rPr>
          <w:rFonts w:ascii="Times New Roman" w:eastAsia="MS Mincho" w:hAnsi="Times New Roman"/>
          <w:sz w:val="22"/>
        </w:rPr>
      </w:pPr>
      <w:r>
        <w:rPr>
          <w:rFonts w:ascii="Times New Roman" w:eastAsia="MS Mincho" w:hAnsi="Times New Roman"/>
          <w:sz w:val="22"/>
        </w:rPr>
        <w:t xml:space="preserve">            10:55 AM – 1:55 PM</w:t>
      </w:r>
    </w:p>
    <w:p w:rsidR="00CA1716" w:rsidRDefault="00905D23" w:rsidP="00CA1716">
      <w:pPr>
        <w:pStyle w:val="PlainText"/>
        <w:jc w:val="both"/>
        <w:rPr>
          <w:rFonts w:ascii="Times New Roman" w:eastAsia="MS Mincho" w:hAnsi="Times New Roman"/>
          <w:sz w:val="22"/>
        </w:rPr>
      </w:pPr>
      <w:r>
        <w:rPr>
          <w:rFonts w:ascii="Times New Roman" w:eastAsia="MS Mincho" w:hAnsi="Times New Roman"/>
          <w:sz w:val="22"/>
        </w:rPr>
        <w:t xml:space="preserve">            BIO-205 </w:t>
      </w:r>
      <w:r w:rsidR="00CA1716">
        <w:rPr>
          <w:rFonts w:ascii="Times New Roman" w:eastAsia="MS Mincho" w:hAnsi="Times New Roman"/>
          <w:sz w:val="22"/>
        </w:rPr>
        <w:t xml:space="preserve">                                                                      </w:t>
      </w:r>
    </w:p>
    <w:p w:rsidR="00CA1716" w:rsidRDefault="00CA1716" w:rsidP="00CA1716">
      <w:pPr>
        <w:pStyle w:val="PlainText"/>
        <w:jc w:val="both"/>
        <w:rPr>
          <w:rFonts w:ascii="Times New Roman" w:eastAsia="MS Mincho" w:hAnsi="Times New Roman"/>
          <w:sz w:val="22"/>
        </w:rPr>
      </w:pPr>
    </w:p>
    <w:p w:rsidR="00CA1716" w:rsidRDefault="00CA1716" w:rsidP="00CA1716">
      <w:pPr>
        <w:pStyle w:val="PlainText"/>
        <w:jc w:val="both"/>
        <w:rPr>
          <w:rFonts w:ascii="Times New Roman" w:eastAsia="MS Mincho" w:hAnsi="Times New Roman"/>
          <w:sz w:val="22"/>
        </w:rPr>
      </w:pPr>
    </w:p>
    <w:p w:rsidR="00CA1716" w:rsidRPr="00AD3FAF" w:rsidRDefault="00CA1716" w:rsidP="00CA1716">
      <w:pPr>
        <w:pStyle w:val="PlainText"/>
        <w:jc w:val="both"/>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                 </w:t>
      </w:r>
    </w:p>
    <w:p w:rsidR="00CA1716" w:rsidRDefault="00CA1716" w:rsidP="00CA1716">
      <w:pPr>
        <w:pStyle w:val="PlainText"/>
        <w:rPr>
          <w:rFonts w:ascii="Times New Roman" w:eastAsia="MS Mincho" w:hAnsi="Times New Roman"/>
          <w:b/>
          <w:bCs/>
          <w:sz w:val="22"/>
        </w:rPr>
      </w:pPr>
    </w:p>
    <w:p w:rsidR="00CA1716" w:rsidRDefault="00CA1716" w:rsidP="00CA1716">
      <w:pPr>
        <w:pStyle w:val="PlainText"/>
        <w:rPr>
          <w:rFonts w:ascii="Times New Roman" w:eastAsia="MS Mincho" w:hAnsi="Times New Roman"/>
          <w:b/>
          <w:bCs/>
          <w:sz w:val="22"/>
        </w:rPr>
      </w:pPr>
      <w:r>
        <w:rPr>
          <w:rFonts w:ascii="Times New Roman" w:eastAsia="MS Mincho" w:hAnsi="Times New Roman"/>
          <w:b/>
          <w:bCs/>
          <w:sz w:val="22"/>
        </w:rPr>
        <w:t>Course Description</w:t>
      </w:r>
    </w:p>
    <w:p w:rsidR="00CA1716" w:rsidRPr="003373AB" w:rsidRDefault="003C0451" w:rsidP="00CA1716">
      <w:pPr>
        <w:pStyle w:val="PlainText"/>
        <w:rPr>
          <w:rFonts w:ascii="Times New Roman" w:eastAsia="MS Mincho" w:hAnsi="Times New Roman"/>
          <w:bCs/>
          <w:sz w:val="22"/>
        </w:rPr>
      </w:pPr>
      <w:r>
        <w:rPr>
          <w:rFonts w:ascii="Times New Roman" w:eastAsia="MS Mincho" w:hAnsi="Times New Roman"/>
          <w:bCs/>
          <w:sz w:val="22"/>
        </w:rPr>
        <w:t>This course will examine the archaeology of North America from prehistoric</w:t>
      </w:r>
      <w:r w:rsidR="003A0964">
        <w:rPr>
          <w:rFonts w:ascii="Times New Roman" w:eastAsia="MS Mincho" w:hAnsi="Times New Roman"/>
          <w:bCs/>
          <w:sz w:val="22"/>
        </w:rPr>
        <w:t>, historic,</w:t>
      </w:r>
      <w:r>
        <w:rPr>
          <w:rFonts w:ascii="Times New Roman" w:eastAsia="MS Mincho" w:hAnsi="Times New Roman"/>
          <w:bCs/>
          <w:sz w:val="22"/>
        </w:rPr>
        <w:t xml:space="preserve"> to contemporary times. </w:t>
      </w:r>
      <w:r w:rsidR="00B21C48">
        <w:rPr>
          <w:rFonts w:ascii="Times New Roman" w:eastAsia="MS Mincho" w:hAnsi="Times New Roman"/>
          <w:bCs/>
          <w:sz w:val="22"/>
        </w:rPr>
        <w:t>Some special</w:t>
      </w:r>
      <w:r w:rsidR="00787262">
        <w:rPr>
          <w:rFonts w:ascii="Times New Roman" w:eastAsia="MS Mincho" w:hAnsi="Times New Roman"/>
          <w:bCs/>
          <w:sz w:val="22"/>
        </w:rPr>
        <w:t xml:space="preserve"> topics we will examine include the peopling of North America, subsistence, social status and gende</w:t>
      </w:r>
      <w:r w:rsidR="00787262" w:rsidRPr="00905D23">
        <w:rPr>
          <w:rFonts w:ascii="Times New Roman" w:eastAsia="MS Mincho" w:hAnsi="Times New Roman"/>
          <w:bCs/>
          <w:sz w:val="22"/>
        </w:rPr>
        <w:t>r, intercultural interaction, the diaspora, and immigration. Throughout</w:t>
      </w:r>
      <w:r w:rsidR="00787262">
        <w:rPr>
          <w:rFonts w:ascii="Times New Roman" w:eastAsia="MS Mincho" w:hAnsi="Times New Roman"/>
          <w:bCs/>
          <w:sz w:val="22"/>
        </w:rPr>
        <w:t xml:space="preserve"> the semester, w</w:t>
      </w:r>
      <w:r w:rsidR="003A0964">
        <w:rPr>
          <w:rFonts w:ascii="Times New Roman" w:eastAsia="MS Mincho" w:hAnsi="Times New Roman"/>
          <w:bCs/>
          <w:sz w:val="22"/>
        </w:rPr>
        <w:t xml:space="preserve">e will discuss how the practice of archaeology in North America has changed since its early days and emphasize the role of recent technological advancements and new perspectives. </w:t>
      </w:r>
      <w:r w:rsidR="00787262">
        <w:rPr>
          <w:rFonts w:ascii="Times New Roman" w:eastAsia="MS Mincho" w:hAnsi="Times New Roman"/>
          <w:bCs/>
          <w:sz w:val="22"/>
        </w:rPr>
        <w:t>Students will learn</w:t>
      </w:r>
      <w:r w:rsidR="003A0964">
        <w:rPr>
          <w:rFonts w:ascii="Times New Roman" w:eastAsia="MS Mincho" w:hAnsi="Times New Roman"/>
          <w:bCs/>
          <w:sz w:val="22"/>
        </w:rPr>
        <w:t xml:space="preserve"> how North American archaeologists think and look at the past and the kinds of conclusions archaeologists draw from material evidence. How archaeology intersects with North American ethical and political issues will also be presented. The geographic </w:t>
      </w:r>
      <w:r w:rsidR="00787262">
        <w:rPr>
          <w:rFonts w:ascii="Times New Roman" w:eastAsia="MS Mincho" w:hAnsi="Times New Roman"/>
          <w:bCs/>
          <w:sz w:val="22"/>
        </w:rPr>
        <w:t xml:space="preserve">and temporal </w:t>
      </w:r>
      <w:r w:rsidR="003A0964">
        <w:rPr>
          <w:rFonts w:ascii="Times New Roman" w:eastAsia="MS Mincho" w:hAnsi="Times New Roman"/>
          <w:bCs/>
          <w:sz w:val="22"/>
        </w:rPr>
        <w:t>breadth that this course covers is expansive; as such</w:t>
      </w:r>
      <w:r w:rsidR="00767176">
        <w:rPr>
          <w:rFonts w:ascii="Times New Roman" w:eastAsia="MS Mincho" w:hAnsi="Times New Roman"/>
          <w:bCs/>
          <w:sz w:val="22"/>
        </w:rPr>
        <w:t>,</w:t>
      </w:r>
      <w:r w:rsidR="003A0964">
        <w:rPr>
          <w:rFonts w:ascii="Times New Roman" w:eastAsia="MS Mincho" w:hAnsi="Times New Roman"/>
          <w:bCs/>
          <w:sz w:val="22"/>
        </w:rPr>
        <w:t xml:space="preserve"> students will have the opportunity to explore a special topic</w:t>
      </w:r>
      <w:r w:rsidR="00787262">
        <w:rPr>
          <w:rFonts w:ascii="Times New Roman" w:eastAsia="MS Mincho" w:hAnsi="Times New Roman"/>
          <w:bCs/>
          <w:sz w:val="22"/>
        </w:rPr>
        <w:t xml:space="preserve"> of their </w:t>
      </w:r>
      <w:r w:rsidR="00D31CA2">
        <w:rPr>
          <w:rFonts w:ascii="Times New Roman" w:eastAsia="MS Mincho" w:hAnsi="Times New Roman"/>
          <w:bCs/>
          <w:sz w:val="22"/>
        </w:rPr>
        <w:t>choosing</w:t>
      </w:r>
      <w:r w:rsidR="003A0964">
        <w:rPr>
          <w:rFonts w:ascii="Times New Roman" w:eastAsia="MS Mincho" w:hAnsi="Times New Roman"/>
          <w:bCs/>
          <w:sz w:val="22"/>
        </w:rPr>
        <w:t xml:space="preserve"> independently. </w:t>
      </w:r>
    </w:p>
    <w:p w:rsidR="00CA1716" w:rsidRDefault="00CA1716" w:rsidP="00CA1716">
      <w:pPr>
        <w:pStyle w:val="PlainText"/>
        <w:rPr>
          <w:rFonts w:ascii="Times New Roman" w:eastAsia="MS Mincho" w:hAnsi="Times New Roman"/>
          <w:sz w:val="22"/>
          <w:szCs w:val="22"/>
        </w:rPr>
      </w:pPr>
    </w:p>
    <w:p w:rsidR="00CA1716" w:rsidRDefault="00CA1716" w:rsidP="00CA1716">
      <w:pPr>
        <w:pStyle w:val="PlainText"/>
        <w:rPr>
          <w:rFonts w:ascii="Times New Roman" w:eastAsia="MS Mincho" w:hAnsi="Times New Roman"/>
          <w:sz w:val="22"/>
        </w:rPr>
      </w:pPr>
    </w:p>
    <w:p w:rsidR="00CA1716" w:rsidRDefault="00CC12E0" w:rsidP="00B96DA1">
      <w:pPr>
        <w:pStyle w:val="PlainText"/>
        <w:rPr>
          <w:rFonts w:ascii="Times New Roman" w:eastAsia="MS Mincho" w:hAnsi="Times New Roman"/>
          <w:sz w:val="22"/>
        </w:rPr>
      </w:pPr>
      <w:r>
        <w:rPr>
          <w:rFonts w:ascii="Times New Roman" w:eastAsia="MS Mincho" w:hAnsi="Times New Roman"/>
          <w:b/>
          <w:bCs/>
          <w:sz w:val="22"/>
        </w:rPr>
        <w:t xml:space="preserve">Course </w:t>
      </w:r>
      <w:r w:rsidR="00B96DA1">
        <w:rPr>
          <w:rFonts w:ascii="Times New Roman" w:eastAsia="MS Mincho" w:hAnsi="Times New Roman"/>
          <w:b/>
          <w:bCs/>
          <w:sz w:val="22"/>
        </w:rPr>
        <w:t>Readings</w:t>
      </w:r>
    </w:p>
    <w:p w:rsidR="00787262" w:rsidRPr="00806F87" w:rsidRDefault="00B96DA1" w:rsidP="00CA1716">
      <w:pPr>
        <w:pStyle w:val="PlainText"/>
        <w:jc w:val="both"/>
        <w:rPr>
          <w:rFonts w:ascii="Times New Roman" w:eastAsia="MS Mincho" w:hAnsi="Times New Roman"/>
          <w:sz w:val="22"/>
        </w:rPr>
      </w:pPr>
      <w:r>
        <w:rPr>
          <w:rFonts w:ascii="Times New Roman" w:eastAsia="MS Mincho" w:hAnsi="Times New Roman"/>
          <w:sz w:val="22"/>
        </w:rPr>
        <w:t>Readings will be accessible on Sakai.</w:t>
      </w:r>
    </w:p>
    <w:p w:rsidR="00CA1716" w:rsidRDefault="00CA1716" w:rsidP="00CA1716">
      <w:pPr>
        <w:pStyle w:val="PlainText"/>
        <w:jc w:val="both"/>
        <w:rPr>
          <w:rFonts w:ascii="Times New Roman" w:eastAsia="MS Mincho" w:hAnsi="Times New Roman"/>
          <w:sz w:val="22"/>
        </w:rPr>
      </w:pPr>
    </w:p>
    <w:p w:rsidR="00767176" w:rsidRDefault="00767176" w:rsidP="00CA1716">
      <w:pPr>
        <w:pStyle w:val="PlainText"/>
        <w:jc w:val="both"/>
        <w:rPr>
          <w:rFonts w:ascii="Times New Roman" w:eastAsia="MS Mincho" w:hAnsi="Times New Roman"/>
          <w:sz w:val="22"/>
        </w:rPr>
      </w:pPr>
    </w:p>
    <w:p w:rsidR="00CA1716" w:rsidRDefault="00CA1716" w:rsidP="00CA1716">
      <w:pPr>
        <w:pStyle w:val="PlainText"/>
        <w:jc w:val="both"/>
        <w:rPr>
          <w:rFonts w:ascii="Times New Roman" w:eastAsia="MS Mincho" w:hAnsi="Times New Roman"/>
          <w:sz w:val="22"/>
        </w:rPr>
      </w:pPr>
    </w:p>
    <w:p w:rsidR="007854A7" w:rsidRDefault="007854A7"/>
    <w:p w:rsidR="00CA1716" w:rsidRDefault="00CA1716" w:rsidP="00CA1716">
      <w:pPr>
        <w:pStyle w:val="PlainText"/>
        <w:rPr>
          <w:rFonts w:ascii="Times New Roman" w:eastAsia="MS Mincho" w:hAnsi="Times New Roman"/>
          <w:b/>
          <w:sz w:val="22"/>
        </w:rPr>
      </w:pPr>
    </w:p>
    <w:p w:rsidR="00B96DA1" w:rsidRDefault="00B96DA1" w:rsidP="00CA1716">
      <w:pPr>
        <w:pStyle w:val="PlainText"/>
        <w:rPr>
          <w:rFonts w:ascii="Times New Roman" w:eastAsia="MS Mincho" w:hAnsi="Times New Roman"/>
          <w:b/>
          <w:sz w:val="22"/>
        </w:rPr>
      </w:pPr>
    </w:p>
    <w:p w:rsidR="00B96DA1" w:rsidRDefault="00B96DA1" w:rsidP="00CA1716">
      <w:pPr>
        <w:pStyle w:val="PlainText"/>
        <w:rPr>
          <w:rFonts w:ascii="Times New Roman" w:eastAsia="MS Mincho" w:hAnsi="Times New Roman"/>
          <w:b/>
          <w:sz w:val="22"/>
        </w:rPr>
      </w:pPr>
    </w:p>
    <w:p w:rsidR="00B96DA1" w:rsidRPr="00897CC1" w:rsidRDefault="00B96DA1" w:rsidP="00CA1716">
      <w:pPr>
        <w:pStyle w:val="PlainText"/>
        <w:rPr>
          <w:rFonts w:ascii="Times New Roman" w:eastAsia="MS Mincho" w:hAnsi="Times New Roman" w:cs="Times New Roman"/>
          <w:b/>
          <w:bCs/>
          <w:sz w:val="22"/>
          <w:szCs w:val="22"/>
        </w:rPr>
      </w:pPr>
    </w:p>
    <w:p w:rsidR="00CA1716" w:rsidRPr="00B909D5" w:rsidRDefault="00D046DA" w:rsidP="00CA1716">
      <w:pPr>
        <w:pStyle w:val="PlainText"/>
        <w:rPr>
          <w:rFonts w:ascii="Times New Roman" w:eastAsia="MS Mincho" w:hAnsi="Times New Roman" w:cs="Times New Roman"/>
          <w:b/>
          <w:bCs/>
          <w:sz w:val="22"/>
          <w:szCs w:val="22"/>
        </w:rPr>
      </w:pPr>
      <w:hyperlink r:id="rId9" w:history="1">
        <w:r w:rsidR="00CA1716" w:rsidRPr="00E7329E">
          <w:rPr>
            <w:rStyle w:val="Hyperlink"/>
            <w:rFonts w:ascii="Times New Roman" w:eastAsia="MS Mincho" w:hAnsi="Times New Roman" w:cs="Times New Roman"/>
            <w:b/>
            <w:bCs/>
            <w:sz w:val="22"/>
            <w:szCs w:val="22"/>
          </w:rPr>
          <w:t>Department of Anthropology Learning Goals</w:t>
        </w:r>
      </w:hyperlink>
    </w:p>
    <w:p w:rsidR="00CA1716" w:rsidRPr="00B909D5" w:rsidRDefault="00CA1716" w:rsidP="00CA1716">
      <w:pPr>
        <w:numPr>
          <w:ilvl w:val="0"/>
          <w:numId w:val="2"/>
        </w:numPr>
        <w:shd w:val="clear" w:color="auto" w:fill="FFFFFF"/>
        <w:spacing w:line="351" w:lineRule="atLeast"/>
        <w:ind w:left="450"/>
        <w:rPr>
          <w:sz w:val="22"/>
          <w:szCs w:val="22"/>
        </w:rPr>
      </w:pPr>
      <w:r w:rsidRPr="00B909D5">
        <w:rPr>
          <w:sz w:val="22"/>
          <w:szCs w:val="22"/>
        </w:rPr>
        <w:t>Students gain knowledge that will allow them to identify, explain, and historically contextualize the primary objectives, fundamental concepts, modes of analysis, and central questions in their major field and demonstrate proficiency in their use of this knowledge. </w:t>
      </w:r>
    </w:p>
    <w:p w:rsidR="00CA1716" w:rsidRPr="00B909D5" w:rsidRDefault="00CA1716" w:rsidP="00CA1716">
      <w:pPr>
        <w:numPr>
          <w:ilvl w:val="0"/>
          <w:numId w:val="2"/>
        </w:numPr>
        <w:shd w:val="clear" w:color="auto" w:fill="FFFFFF"/>
        <w:spacing w:line="351" w:lineRule="atLeast"/>
        <w:ind w:left="450"/>
        <w:rPr>
          <w:sz w:val="22"/>
          <w:szCs w:val="22"/>
        </w:rPr>
      </w:pPr>
      <w:r w:rsidRPr="00B909D5">
        <w:rPr>
          <w:sz w:val="22"/>
          <w:szCs w:val="22"/>
        </w:rPr>
        <w:t>Students are able to demonstrate proficiency in the use critical thinking skills.</w:t>
      </w:r>
    </w:p>
    <w:p w:rsidR="00CA1716" w:rsidRPr="00B909D5" w:rsidRDefault="00CA1716" w:rsidP="00CA1716">
      <w:pPr>
        <w:numPr>
          <w:ilvl w:val="0"/>
          <w:numId w:val="2"/>
        </w:numPr>
        <w:shd w:val="clear" w:color="auto" w:fill="FFFFFF"/>
        <w:spacing w:line="351" w:lineRule="atLeast"/>
        <w:ind w:left="450"/>
        <w:rPr>
          <w:sz w:val="22"/>
          <w:szCs w:val="22"/>
        </w:rPr>
      </w:pPr>
      <w:r w:rsidRPr="00B909D5">
        <w:rPr>
          <w:sz w:val="22"/>
          <w:szCs w:val="22"/>
        </w:rPr>
        <w:t>Students are able to demonstrate proficiency using current methods in their major fields, including library research skills.</w:t>
      </w:r>
    </w:p>
    <w:p w:rsidR="00CA1716" w:rsidRPr="00B909D5" w:rsidRDefault="00CA1716" w:rsidP="00CA1716">
      <w:pPr>
        <w:numPr>
          <w:ilvl w:val="0"/>
          <w:numId w:val="2"/>
        </w:numPr>
        <w:shd w:val="clear" w:color="auto" w:fill="FFFFFF"/>
        <w:spacing w:line="351" w:lineRule="atLeast"/>
        <w:ind w:left="450"/>
        <w:rPr>
          <w:sz w:val="22"/>
          <w:szCs w:val="22"/>
        </w:rPr>
      </w:pPr>
      <w:r w:rsidRPr="00B909D5">
        <w:rPr>
          <w:sz w:val="22"/>
          <w:szCs w:val="22"/>
        </w:rPr>
        <w:t>Students are able to express themselves knowledgably and proficiently in writing about central issues in their major field.</w:t>
      </w:r>
    </w:p>
    <w:p w:rsidR="00CA1716" w:rsidRPr="00B909D5" w:rsidRDefault="00CA1716" w:rsidP="00CA1716">
      <w:pPr>
        <w:numPr>
          <w:ilvl w:val="0"/>
          <w:numId w:val="2"/>
        </w:numPr>
        <w:shd w:val="clear" w:color="auto" w:fill="FFFFFF"/>
        <w:spacing w:line="351" w:lineRule="atLeast"/>
        <w:ind w:left="450"/>
        <w:rPr>
          <w:sz w:val="22"/>
          <w:szCs w:val="22"/>
        </w:rPr>
      </w:pPr>
      <w:r w:rsidRPr="00B909D5">
        <w:rPr>
          <w:sz w:val="22"/>
          <w:szCs w:val="22"/>
        </w:rPr>
        <w:t>Students are able to express themselves knowledgably and proficiently in speaking about central issues in their major field.</w:t>
      </w:r>
    </w:p>
    <w:p w:rsidR="00CA1716" w:rsidRDefault="00CA1716" w:rsidP="00CA1716">
      <w:pPr>
        <w:pStyle w:val="PlainText"/>
        <w:rPr>
          <w:rFonts w:ascii="Times New Roman" w:eastAsia="MS Mincho" w:hAnsi="Times New Roman"/>
          <w:b/>
          <w:bCs/>
          <w:sz w:val="22"/>
        </w:rPr>
      </w:pPr>
    </w:p>
    <w:p w:rsidR="00CA1716" w:rsidRDefault="00CA1716" w:rsidP="00CA1716">
      <w:pPr>
        <w:pStyle w:val="PlainText"/>
        <w:rPr>
          <w:rFonts w:ascii="Times New Roman" w:eastAsia="MS Mincho" w:hAnsi="Times New Roman"/>
          <w:b/>
          <w:bCs/>
          <w:sz w:val="22"/>
        </w:rPr>
      </w:pPr>
    </w:p>
    <w:p w:rsidR="00CA1716" w:rsidRDefault="00CA1716" w:rsidP="00CA1716">
      <w:pPr>
        <w:pStyle w:val="PlainText"/>
        <w:rPr>
          <w:rFonts w:ascii="Times New Roman" w:eastAsia="MS Mincho" w:hAnsi="Times New Roman"/>
          <w:b/>
          <w:bCs/>
          <w:sz w:val="22"/>
        </w:rPr>
      </w:pPr>
      <w:r>
        <w:rPr>
          <w:rFonts w:ascii="Times New Roman" w:eastAsia="MS Mincho" w:hAnsi="Times New Roman"/>
          <w:b/>
          <w:bCs/>
          <w:sz w:val="22"/>
        </w:rPr>
        <w:t>Course Learning Objectives</w:t>
      </w:r>
    </w:p>
    <w:p w:rsidR="00DC1FE3" w:rsidRPr="00DC1FE3" w:rsidRDefault="000C543D" w:rsidP="00DC1FE3">
      <w:pPr>
        <w:pStyle w:val="PlainText"/>
        <w:numPr>
          <w:ilvl w:val="0"/>
          <w:numId w:val="1"/>
        </w:numPr>
        <w:rPr>
          <w:rFonts w:ascii="Times New Roman" w:eastAsia="MS Mincho" w:hAnsi="Times New Roman"/>
          <w:b/>
          <w:bCs/>
          <w:sz w:val="22"/>
        </w:rPr>
      </w:pPr>
      <w:r>
        <w:rPr>
          <w:rFonts w:ascii="Times New Roman" w:eastAsia="MS Mincho" w:hAnsi="Times New Roman"/>
          <w:sz w:val="22"/>
        </w:rPr>
        <w:t>To draw inferences</w:t>
      </w:r>
      <w:r w:rsidR="00CA1716" w:rsidRPr="00D97003">
        <w:rPr>
          <w:rFonts w:ascii="Times New Roman" w:eastAsia="MS Mincho" w:hAnsi="Times New Roman"/>
          <w:sz w:val="22"/>
        </w:rPr>
        <w:t xml:space="preserve"> regarding </w:t>
      </w:r>
      <w:r w:rsidR="00CA1716">
        <w:rPr>
          <w:rFonts w:ascii="Times New Roman" w:eastAsia="MS Mincho" w:hAnsi="Times New Roman"/>
          <w:sz w:val="22"/>
        </w:rPr>
        <w:t>the diversity of the human experience</w:t>
      </w:r>
      <w:r>
        <w:rPr>
          <w:rFonts w:ascii="Times New Roman" w:eastAsia="MS Mincho" w:hAnsi="Times New Roman"/>
          <w:sz w:val="22"/>
        </w:rPr>
        <w:t xml:space="preserve"> in North America, from prehistoric to contemporary times, based on archaeological data.</w:t>
      </w:r>
      <w:r w:rsidR="00DC1FE3">
        <w:rPr>
          <w:rFonts w:ascii="Times New Roman" w:eastAsia="MS Mincho" w:hAnsi="Times New Roman"/>
          <w:sz w:val="22"/>
        </w:rPr>
        <w:t xml:space="preserve"> </w:t>
      </w:r>
      <w:r w:rsidR="00DC1FE3" w:rsidRPr="00DC1FE3">
        <w:rPr>
          <w:rFonts w:ascii="Times New Roman" w:eastAsia="MS Mincho" w:hAnsi="Times New Roman"/>
          <w:sz w:val="22"/>
          <w:u w:val="single"/>
        </w:rPr>
        <w:t>Department o</w:t>
      </w:r>
      <w:r w:rsidR="006106E7">
        <w:rPr>
          <w:rFonts w:ascii="Times New Roman" w:eastAsia="MS Mincho" w:hAnsi="Times New Roman"/>
          <w:sz w:val="22"/>
          <w:u w:val="single"/>
        </w:rPr>
        <w:t>f Anthropology Learning Goal 2</w:t>
      </w:r>
      <w:r w:rsidR="00DC1FE3" w:rsidRPr="00DC1FE3">
        <w:rPr>
          <w:rFonts w:ascii="Times New Roman" w:eastAsia="MS Mincho" w:hAnsi="Times New Roman"/>
          <w:sz w:val="22"/>
          <w:u w:val="single"/>
        </w:rPr>
        <w:t>.</w:t>
      </w:r>
    </w:p>
    <w:p w:rsidR="000C543D" w:rsidRPr="000C543D" w:rsidRDefault="000C543D" w:rsidP="000C543D">
      <w:pPr>
        <w:pStyle w:val="PlainText"/>
        <w:numPr>
          <w:ilvl w:val="0"/>
          <w:numId w:val="1"/>
        </w:numPr>
        <w:rPr>
          <w:rFonts w:ascii="Times New Roman" w:eastAsia="MS Mincho" w:hAnsi="Times New Roman"/>
          <w:b/>
          <w:bCs/>
          <w:sz w:val="22"/>
        </w:rPr>
      </w:pPr>
      <w:r>
        <w:rPr>
          <w:rFonts w:ascii="Times New Roman" w:eastAsia="MS Mincho" w:hAnsi="Times New Roman"/>
          <w:sz w:val="22"/>
        </w:rPr>
        <w:t>To understand the kinds of topics North American archaeologists research</w:t>
      </w:r>
      <w:r w:rsidR="006106E7">
        <w:rPr>
          <w:rFonts w:ascii="Times New Roman" w:eastAsia="MS Mincho" w:hAnsi="Times New Roman"/>
          <w:sz w:val="22"/>
        </w:rPr>
        <w:t>, the central questions germane to the study area, and</w:t>
      </w:r>
      <w:r>
        <w:rPr>
          <w:rFonts w:ascii="Times New Roman" w:eastAsia="MS Mincho" w:hAnsi="Times New Roman"/>
          <w:sz w:val="22"/>
        </w:rPr>
        <w:t xml:space="preserve"> the application of ethics in archaeology.</w:t>
      </w:r>
      <w:r w:rsidR="006106E7">
        <w:rPr>
          <w:rFonts w:ascii="Times New Roman" w:eastAsia="MS Mincho" w:hAnsi="Times New Roman"/>
          <w:sz w:val="22"/>
        </w:rPr>
        <w:t xml:space="preserve"> </w:t>
      </w:r>
      <w:r w:rsidR="006106E7" w:rsidRPr="00DC1FE3">
        <w:rPr>
          <w:rFonts w:ascii="Times New Roman" w:eastAsia="MS Mincho" w:hAnsi="Times New Roman"/>
          <w:sz w:val="22"/>
          <w:u w:val="single"/>
        </w:rPr>
        <w:t xml:space="preserve">Department of Anthropology Learning Goal </w:t>
      </w:r>
      <w:r w:rsidR="006106E7">
        <w:rPr>
          <w:rFonts w:ascii="Times New Roman" w:eastAsia="MS Mincho" w:hAnsi="Times New Roman"/>
          <w:sz w:val="22"/>
          <w:u w:val="single"/>
        </w:rPr>
        <w:t>1.</w:t>
      </w:r>
    </w:p>
    <w:p w:rsidR="00CA1716" w:rsidRPr="00D97003" w:rsidRDefault="000C543D" w:rsidP="00CA1716">
      <w:pPr>
        <w:pStyle w:val="PlainText"/>
        <w:numPr>
          <w:ilvl w:val="0"/>
          <w:numId w:val="1"/>
        </w:numPr>
        <w:rPr>
          <w:rFonts w:ascii="Times New Roman" w:eastAsia="MS Mincho" w:hAnsi="Times New Roman"/>
          <w:b/>
          <w:bCs/>
          <w:sz w:val="22"/>
        </w:rPr>
      </w:pPr>
      <w:r>
        <w:rPr>
          <w:rFonts w:ascii="Times New Roman" w:eastAsia="MS Mincho" w:hAnsi="Times New Roman"/>
          <w:sz w:val="22"/>
        </w:rPr>
        <w:t xml:space="preserve">Students should be able to </w:t>
      </w:r>
      <w:r w:rsidR="00CA1716">
        <w:rPr>
          <w:rFonts w:ascii="Times New Roman" w:eastAsia="MS Mincho" w:hAnsi="Times New Roman"/>
          <w:sz w:val="22"/>
        </w:rPr>
        <w:t>discuss and practice (at an appropriate level) methods of ar</w:t>
      </w:r>
      <w:r>
        <w:rPr>
          <w:rFonts w:ascii="Times New Roman" w:eastAsia="MS Mincho" w:hAnsi="Times New Roman"/>
          <w:sz w:val="22"/>
        </w:rPr>
        <w:t>chaeological field and lab work commonly employed in North American archaeology</w:t>
      </w:r>
      <w:r w:rsidR="006106E7">
        <w:rPr>
          <w:rFonts w:ascii="Times New Roman" w:eastAsia="MS Mincho" w:hAnsi="Times New Roman"/>
          <w:sz w:val="22"/>
        </w:rPr>
        <w:t xml:space="preserve">. </w:t>
      </w:r>
      <w:r w:rsidR="006106E7" w:rsidRPr="00DC1FE3">
        <w:rPr>
          <w:rFonts w:ascii="Times New Roman" w:eastAsia="MS Mincho" w:hAnsi="Times New Roman"/>
          <w:sz w:val="22"/>
          <w:u w:val="single"/>
        </w:rPr>
        <w:t xml:space="preserve">Department of Anthropology Learning Goal </w:t>
      </w:r>
      <w:r w:rsidR="006106E7">
        <w:rPr>
          <w:rFonts w:ascii="Times New Roman" w:eastAsia="MS Mincho" w:hAnsi="Times New Roman"/>
          <w:sz w:val="22"/>
          <w:u w:val="single"/>
        </w:rPr>
        <w:t>3.</w:t>
      </w:r>
    </w:p>
    <w:p w:rsidR="000C543D" w:rsidRPr="000C543D" w:rsidRDefault="00CA1716" w:rsidP="000C543D">
      <w:pPr>
        <w:pStyle w:val="PlainText"/>
        <w:numPr>
          <w:ilvl w:val="0"/>
          <w:numId w:val="1"/>
        </w:numPr>
        <w:rPr>
          <w:rFonts w:ascii="Times New Roman" w:eastAsia="MS Mincho" w:hAnsi="Times New Roman"/>
          <w:b/>
          <w:bCs/>
          <w:sz w:val="22"/>
        </w:rPr>
      </w:pPr>
      <w:r w:rsidRPr="00D97003">
        <w:rPr>
          <w:rFonts w:ascii="Times New Roman" w:eastAsia="MS Mincho" w:hAnsi="Times New Roman"/>
          <w:sz w:val="22"/>
        </w:rPr>
        <w:t>To iden</w:t>
      </w:r>
      <w:r>
        <w:rPr>
          <w:rFonts w:ascii="Times New Roman" w:eastAsia="MS Mincho" w:hAnsi="Times New Roman"/>
          <w:sz w:val="22"/>
        </w:rPr>
        <w:t xml:space="preserve">tify how archaeology can </w:t>
      </w:r>
      <w:r w:rsidR="000C543D">
        <w:rPr>
          <w:rFonts w:ascii="Times New Roman" w:eastAsia="MS Mincho" w:hAnsi="Times New Roman"/>
          <w:sz w:val="22"/>
        </w:rPr>
        <w:t>be relative to anthropological and non-a</w:t>
      </w:r>
      <w:r>
        <w:rPr>
          <w:rFonts w:ascii="Times New Roman" w:eastAsia="MS Mincho" w:hAnsi="Times New Roman"/>
          <w:sz w:val="22"/>
        </w:rPr>
        <w:t>nthropological career paths as well as to understand archaeology’s relevancy</w:t>
      </w:r>
      <w:r w:rsidR="000C543D">
        <w:rPr>
          <w:rFonts w:ascii="Times New Roman" w:eastAsia="MS Mincho" w:hAnsi="Times New Roman"/>
          <w:sz w:val="22"/>
        </w:rPr>
        <w:t xml:space="preserve"> in contemporary society.</w:t>
      </w:r>
      <w:r w:rsidR="006106E7">
        <w:rPr>
          <w:rFonts w:ascii="Times New Roman" w:eastAsia="MS Mincho" w:hAnsi="Times New Roman"/>
          <w:sz w:val="22"/>
        </w:rPr>
        <w:t xml:space="preserve"> </w:t>
      </w:r>
      <w:r w:rsidR="006106E7" w:rsidRPr="00DC1FE3">
        <w:rPr>
          <w:rFonts w:ascii="Times New Roman" w:eastAsia="MS Mincho" w:hAnsi="Times New Roman"/>
          <w:sz w:val="22"/>
          <w:u w:val="single"/>
        </w:rPr>
        <w:t>Department of Anthropology Learning Goal 2.</w:t>
      </w:r>
    </w:p>
    <w:p w:rsidR="00CA1716" w:rsidRDefault="00CA1716" w:rsidP="00CA1716">
      <w:pPr>
        <w:rPr>
          <w:rFonts w:eastAsia="MS Mincho"/>
          <w:bCs/>
          <w:sz w:val="22"/>
        </w:rPr>
      </w:pPr>
    </w:p>
    <w:p w:rsidR="00CA1716" w:rsidRDefault="00CA1716" w:rsidP="00CA1716">
      <w:pPr>
        <w:rPr>
          <w:rFonts w:eastAsia="MS Mincho"/>
          <w:bCs/>
          <w:sz w:val="22"/>
        </w:rPr>
      </w:pPr>
    </w:p>
    <w:p w:rsidR="00CA1716" w:rsidRDefault="00CA1716" w:rsidP="00CA1716">
      <w:pPr>
        <w:rPr>
          <w:rFonts w:eastAsia="MS Mincho"/>
          <w:b/>
          <w:bCs/>
        </w:rPr>
      </w:pPr>
    </w:p>
    <w:p w:rsidR="00CA1716" w:rsidRDefault="00CA1716" w:rsidP="00CA1716">
      <w:pPr>
        <w:rPr>
          <w:rFonts w:eastAsia="MS Mincho"/>
          <w:b/>
          <w:bCs/>
        </w:rPr>
      </w:pPr>
    </w:p>
    <w:p w:rsidR="00CA1716" w:rsidRPr="00013F64" w:rsidRDefault="00CA1716" w:rsidP="00CA1716">
      <w:pPr>
        <w:rPr>
          <w:rFonts w:eastAsia="MS Mincho"/>
          <w:b/>
          <w:bCs/>
        </w:rPr>
      </w:pPr>
      <w:r w:rsidRPr="00013F64">
        <w:rPr>
          <w:rFonts w:eastAsia="MS Mincho"/>
          <w:b/>
          <w:bCs/>
        </w:rPr>
        <w:t>ASSIGNMENTS</w:t>
      </w:r>
    </w:p>
    <w:p w:rsidR="00CA1716" w:rsidRDefault="00CA1716" w:rsidP="00CA1716">
      <w:pPr>
        <w:rPr>
          <w:rFonts w:eastAsia="MS Mincho"/>
          <w:b/>
          <w:i/>
        </w:rPr>
      </w:pPr>
    </w:p>
    <w:p w:rsidR="00CA1716" w:rsidRDefault="006F7DD6" w:rsidP="00CA1716">
      <w:pPr>
        <w:rPr>
          <w:rFonts w:eastAsia="MS Mincho"/>
          <w:b/>
          <w:i/>
        </w:rPr>
      </w:pPr>
      <w:r>
        <w:rPr>
          <w:rFonts w:eastAsia="MS Mincho"/>
          <w:b/>
          <w:i/>
        </w:rPr>
        <w:t>Research Paper</w:t>
      </w:r>
    </w:p>
    <w:p w:rsidR="005C2FF9" w:rsidRPr="005C2FF9" w:rsidRDefault="005C2FF9" w:rsidP="00CA1716">
      <w:pPr>
        <w:rPr>
          <w:rFonts w:eastAsia="MS Mincho"/>
          <w:u w:val="single"/>
        </w:rPr>
      </w:pPr>
      <w:r w:rsidRPr="005C2FF9">
        <w:rPr>
          <w:rFonts w:eastAsia="MS Mincho"/>
          <w:u w:val="single"/>
        </w:rPr>
        <w:t>Department of Anthropology Learning Goal</w:t>
      </w:r>
      <w:r>
        <w:rPr>
          <w:rFonts w:eastAsia="MS Mincho"/>
          <w:u w:val="single"/>
        </w:rPr>
        <w:t>s 1-4.</w:t>
      </w:r>
    </w:p>
    <w:p w:rsidR="00CA1716" w:rsidRDefault="00CA1716" w:rsidP="00CA1716">
      <w:pPr>
        <w:rPr>
          <w:rFonts w:eastAsia="MS Mincho"/>
          <w:b/>
        </w:rPr>
      </w:pPr>
      <w:r>
        <w:rPr>
          <w:rFonts w:eastAsia="MS Mincho"/>
        </w:rPr>
        <w:t>This assignment is tailored so that you will have the opportu</w:t>
      </w:r>
      <w:r w:rsidR="006F7DD6">
        <w:rPr>
          <w:rFonts w:eastAsia="MS Mincho"/>
        </w:rPr>
        <w:t xml:space="preserve">nity to explore a topic pertaining to North American Archaeology in depth on your own. Plan to write an 8-10 page research paper on a topic of your choosing. </w:t>
      </w:r>
      <w:r w:rsidR="006F7DD6" w:rsidRPr="00B96DA1">
        <w:rPr>
          <w:rFonts w:eastAsia="MS Mincho"/>
          <w:highlight w:val="cyan"/>
        </w:rPr>
        <w:t>Approve your topic with me on</w:t>
      </w:r>
      <w:r w:rsidR="00B96DA1" w:rsidRPr="00B96DA1">
        <w:rPr>
          <w:rFonts w:eastAsia="MS Mincho"/>
          <w:highlight w:val="cyan"/>
        </w:rPr>
        <w:t>.</w:t>
      </w:r>
      <w:r w:rsidR="00B96DA1">
        <w:rPr>
          <w:rFonts w:eastAsia="MS Mincho"/>
        </w:rPr>
        <w:t xml:space="preserve"> </w:t>
      </w:r>
      <w:r w:rsidR="006F7DD6">
        <w:rPr>
          <w:rFonts w:eastAsia="MS Mincho"/>
          <w:b/>
        </w:rPr>
        <w:t>Value: 20</w:t>
      </w:r>
      <w:r w:rsidRPr="00BD1D81">
        <w:rPr>
          <w:rFonts w:eastAsia="MS Mincho"/>
          <w:b/>
        </w:rPr>
        <w:t>%.</w:t>
      </w:r>
    </w:p>
    <w:p w:rsidR="007854A7" w:rsidRDefault="007854A7" w:rsidP="00CA1716">
      <w:pPr>
        <w:rPr>
          <w:rFonts w:eastAsia="MS Mincho"/>
          <w:b/>
        </w:rPr>
      </w:pPr>
    </w:p>
    <w:p w:rsidR="007854A7" w:rsidRDefault="007854A7" w:rsidP="00CA1716">
      <w:pPr>
        <w:rPr>
          <w:rFonts w:eastAsia="MS Mincho"/>
          <w:b/>
          <w:i/>
        </w:rPr>
      </w:pPr>
      <w:r>
        <w:rPr>
          <w:rFonts w:eastAsia="MS Mincho"/>
          <w:b/>
          <w:i/>
        </w:rPr>
        <w:t>Mini Writing Seminars</w:t>
      </w:r>
    </w:p>
    <w:p w:rsidR="0066534D" w:rsidRDefault="0066534D" w:rsidP="00CA1716">
      <w:pPr>
        <w:rPr>
          <w:rFonts w:eastAsia="MS Mincho"/>
          <w:b/>
        </w:rPr>
      </w:pPr>
      <w:r w:rsidRPr="005C2FF9">
        <w:rPr>
          <w:rFonts w:eastAsia="MS Mincho"/>
          <w:u w:val="single"/>
        </w:rPr>
        <w:t>Department of Anthropology Learning Goal</w:t>
      </w:r>
      <w:r>
        <w:rPr>
          <w:rFonts w:eastAsia="MS Mincho"/>
          <w:u w:val="single"/>
        </w:rPr>
        <w:t>s 2, 3 and 5.</w:t>
      </w:r>
    </w:p>
    <w:p w:rsidR="00B96DA1" w:rsidRDefault="007854A7" w:rsidP="00CA1716">
      <w:pPr>
        <w:rPr>
          <w:rFonts w:eastAsia="MS Mincho"/>
          <w:b/>
        </w:rPr>
      </w:pPr>
      <w:r>
        <w:rPr>
          <w:rFonts w:eastAsia="MS Mincho"/>
        </w:rPr>
        <w:t xml:space="preserve">Students will participate in 5 mini writing seminars throughout the semester. Writing seminars are built into the course for several reasons: 1. to encourage students to begin their research </w:t>
      </w:r>
      <w:r>
        <w:rPr>
          <w:rFonts w:eastAsia="MS Mincho"/>
        </w:rPr>
        <w:lastRenderedPageBreak/>
        <w:t xml:space="preserve">papers early in the semester, 2. students will have the opportunity to receive valuable peer feedback on their work multiple times during the semester, 3. allows the instructor an opportunity to address student concerns with the research paper assignment during class time, and 4. allows the instructor an opportunity to “check-up” on the progress of student research. The anticipated dates of each mini writing seminar are included in the course schedule below. </w:t>
      </w:r>
      <w:r>
        <w:rPr>
          <w:rFonts w:eastAsia="MS Mincho"/>
          <w:b/>
        </w:rPr>
        <w:t>Value: 10%.</w:t>
      </w:r>
    </w:p>
    <w:p w:rsidR="007854A7" w:rsidRDefault="007854A7" w:rsidP="00CA1716">
      <w:pPr>
        <w:rPr>
          <w:rFonts w:eastAsia="MS Mincho"/>
          <w:b/>
        </w:rPr>
      </w:pPr>
    </w:p>
    <w:p w:rsidR="00B96DA1" w:rsidRDefault="00B96DA1" w:rsidP="00B96DA1">
      <w:pPr>
        <w:rPr>
          <w:rFonts w:eastAsia="MS Mincho"/>
          <w:b/>
          <w:i/>
        </w:rPr>
      </w:pPr>
      <w:r>
        <w:rPr>
          <w:rFonts w:eastAsia="MS Mincho"/>
          <w:b/>
          <w:i/>
        </w:rPr>
        <w:t>Oral Presentation</w:t>
      </w:r>
    </w:p>
    <w:p w:rsidR="00B96DA1" w:rsidRPr="005C2FF9" w:rsidRDefault="00B96DA1" w:rsidP="00B96DA1">
      <w:pPr>
        <w:rPr>
          <w:rFonts w:eastAsia="MS Mincho"/>
          <w:u w:val="single"/>
        </w:rPr>
      </w:pPr>
      <w:proofErr w:type="gramStart"/>
      <w:r w:rsidRPr="005C2FF9">
        <w:rPr>
          <w:rFonts w:eastAsia="MS Mincho"/>
          <w:u w:val="single"/>
        </w:rPr>
        <w:t>Department o</w:t>
      </w:r>
      <w:r>
        <w:rPr>
          <w:rFonts w:eastAsia="MS Mincho"/>
          <w:u w:val="single"/>
        </w:rPr>
        <w:t xml:space="preserve">f Anthropology Learning Goal </w:t>
      </w:r>
      <w:r w:rsidRPr="005C2FF9">
        <w:rPr>
          <w:rFonts w:eastAsia="MS Mincho"/>
          <w:u w:val="single"/>
        </w:rPr>
        <w:t>5.</w:t>
      </w:r>
      <w:proofErr w:type="gramEnd"/>
    </w:p>
    <w:p w:rsidR="00B96DA1" w:rsidRPr="00F0168D" w:rsidRDefault="00B96DA1" w:rsidP="00B96DA1">
      <w:pPr>
        <w:rPr>
          <w:rFonts w:eastAsia="MS Mincho"/>
          <w:sz w:val="22"/>
          <w:szCs w:val="22"/>
        </w:rPr>
      </w:pPr>
      <w:r w:rsidRPr="00202804">
        <w:rPr>
          <w:rFonts w:eastAsia="MS Mincho"/>
          <w:sz w:val="22"/>
          <w:szCs w:val="22"/>
        </w:rPr>
        <w:t xml:space="preserve">One of the skills that you should leave college with is excellent oral communication skills. Toward the end of the semester, you will deliver a </w:t>
      </w:r>
      <w:r>
        <w:rPr>
          <w:rFonts w:eastAsia="MS Mincho"/>
          <w:sz w:val="22"/>
          <w:szCs w:val="22"/>
          <w:u w:val="single"/>
        </w:rPr>
        <w:t>10</w:t>
      </w:r>
      <w:r w:rsidRPr="00202804">
        <w:rPr>
          <w:rFonts w:eastAsia="MS Mincho"/>
          <w:sz w:val="22"/>
          <w:szCs w:val="22"/>
          <w:u w:val="single"/>
        </w:rPr>
        <w:t xml:space="preserve"> minute presentation</w:t>
      </w:r>
      <w:r>
        <w:rPr>
          <w:rFonts w:eastAsia="MS Mincho"/>
          <w:sz w:val="22"/>
          <w:szCs w:val="22"/>
        </w:rPr>
        <w:t xml:space="preserve"> on your research paper. T</w:t>
      </w:r>
      <w:r w:rsidRPr="00202804">
        <w:rPr>
          <w:rFonts w:eastAsia="MS Mincho"/>
          <w:sz w:val="22"/>
          <w:szCs w:val="22"/>
        </w:rPr>
        <w:t>he use of videos to</w:t>
      </w:r>
      <w:r w:rsidRPr="00202804">
        <w:rPr>
          <w:rFonts w:eastAsia="MS Mincho"/>
          <w:i/>
          <w:sz w:val="22"/>
          <w:szCs w:val="22"/>
        </w:rPr>
        <w:t xml:space="preserve"> supplement</w:t>
      </w:r>
      <w:r w:rsidRPr="00202804">
        <w:rPr>
          <w:rFonts w:eastAsia="MS Mincho"/>
          <w:sz w:val="22"/>
          <w:szCs w:val="22"/>
        </w:rPr>
        <w:t xml:space="preserve"> your presentation should be carefully chosen. If you chose to use a video, please make sure to tell us why you chose it and how it relates to your research. I want to hear YOUR perspective! Note that material presented by you and your peers may appear on the final examination. </w:t>
      </w:r>
      <w:r>
        <w:rPr>
          <w:rFonts w:eastAsia="MS Mincho"/>
          <w:b/>
        </w:rPr>
        <w:t>Value: 10%.</w:t>
      </w:r>
    </w:p>
    <w:p w:rsidR="00CA1716" w:rsidRDefault="00CA1716" w:rsidP="00CA1716">
      <w:pPr>
        <w:rPr>
          <w:rFonts w:eastAsia="MS Mincho"/>
          <w:b/>
        </w:rPr>
      </w:pPr>
    </w:p>
    <w:p w:rsidR="00CA1716" w:rsidRDefault="00CA1716" w:rsidP="00CA1716">
      <w:pPr>
        <w:rPr>
          <w:rFonts w:eastAsia="MS Mincho"/>
          <w:b/>
          <w:i/>
        </w:rPr>
      </w:pPr>
      <w:r>
        <w:rPr>
          <w:rFonts w:eastAsia="MS Mincho"/>
          <w:b/>
          <w:i/>
        </w:rPr>
        <w:t>Class Preparedness</w:t>
      </w:r>
      <w:r w:rsidR="006F7DD6">
        <w:rPr>
          <w:rFonts w:eastAsia="MS Mincho"/>
          <w:b/>
          <w:i/>
        </w:rPr>
        <w:t>/Participation</w:t>
      </w:r>
      <w:r w:rsidR="00F0168D">
        <w:rPr>
          <w:rFonts w:eastAsia="MS Mincho"/>
          <w:b/>
          <w:i/>
        </w:rPr>
        <w:t>/Attendance</w:t>
      </w:r>
    </w:p>
    <w:p w:rsidR="00FF66CF" w:rsidRPr="00FF66CF" w:rsidRDefault="00FF66CF" w:rsidP="00CA1716">
      <w:pPr>
        <w:rPr>
          <w:rFonts w:eastAsia="MS Mincho"/>
          <w:u w:val="single"/>
        </w:rPr>
      </w:pPr>
      <w:r w:rsidRPr="005C2FF9">
        <w:rPr>
          <w:rFonts w:eastAsia="MS Mincho"/>
          <w:u w:val="single"/>
        </w:rPr>
        <w:t xml:space="preserve">Department of </w:t>
      </w:r>
      <w:r>
        <w:rPr>
          <w:rFonts w:eastAsia="MS Mincho"/>
          <w:u w:val="single"/>
        </w:rPr>
        <w:t>Anthropology Learning Goals 1</w:t>
      </w:r>
      <w:proofErr w:type="gramStart"/>
      <w:r>
        <w:rPr>
          <w:rFonts w:eastAsia="MS Mincho"/>
          <w:u w:val="single"/>
        </w:rPr>
        <w:t>,2</w:t>
      </w:r>
      <w:proofErr w:type="gramEnd"/>
      <w:r>
        <w:rPr>
          <w:rFonts w:eastAsia="MS Mincho"/>
          <w:u w:val="single"/>
        </w:rPr>
        <w:t>, and 5.</w:t>
      </w:r>
    </w:p>
    <w:p w:rsidR="00F0168D" w:rsidRDefault="00F0168D" w:rsidP="00CA1716">
      <w:pPr>
        <w:rPr>
          <w:rFonts w:eastAsia="MS Mincho"/>
        </w:rPr>
      </w:pPr>
      <w:r>
        <w:rPr>
          <w:rFonts w:eastAsia="MS Mincho"/>
        </w:rPr>
        <w:t>T</w:t>
      </w:r>
      <w:r w:rsidR="006F7DD6">
        <w:rPr>
          <w:rFonts w:eastAsia="MS Mincho"/>
        </w:rPr>
        <w:t>his is an upper-level</w:t>
      </w:r>
      <w:r>
        <w:rPr>
          <w:rFonts w:eastAsia="MS Mincho"/>
        </w:rPr>
        <w:t xml:space="preserve"> course. You are expected to come to class prepared having already read the assigned readings. </w:t>
      </w:r>
      <w:r w:rsidR="007854A7">
        <w:rPr>
          <w:rFonts w:eastAsia="MS Mincho"/>
        </w:rPr>
        <w:t>Generate</w:t>
      </w:r>
      <w:r>
        <w:rPr>
          <w:rFonts w:eastAsia="MS Mincho"/>
        </w:rPr>
        <w:t xml:space="preserve"> three questions/comments on each reading. You will be asked to share these with the class. Each week, select students will be responsible for leading the class discussion by taking charge of one or more assigned readings. </w:t>
      </w:r>
      <w:r w:rsidRPr="001703B8">
        <w:rPr>
          <w:rFonts w:eastAsia="MS Mincho"/>
        </w:rPr>
        <w:t>These will s</w:t>
      </w:r>
      <w:r>
        <w:rPr>
          <w:rFonts w:eastAsia="MS Mincho"/>
        </w:rPr>
        <w:t xml:space="preserve">erve as the basis for </w:t>
      </w:r>
      <w:r w:rsidRPr="001703B8">
        <w:rPr>
          <w:rFonts w:eastAsia="MS Mincho"/>
        </w:rPr>
        <w:t>discus</w:t>
      </w:r>
      <w:r>
        <w:rPr>
          <w:rFonts w:eastAsia="MS Mincho"/>
        </w:rPr>
        <w:t>sions. See below for the class attendance policy.</w:t>
      </w:r>
      <w:r w:rsidR="007854A7">
        <w:rPr>
          <w:rFonts w:eastAsia="MS Mincho"/>
        </w:rPr>
        <w:t xml:space="preserve"> </w:t>
      </w:r>
      <w:r>
        <w:rPr>
          <w:rFonts w:eastAsia="MS Mincho"/>
          <w:b/>
        </w:rPr>
        <w:t>Value: 20%.</w:t>
      </w:r>
    </w:p>
    <w:p w:rsidR="00CA1716" w:rsidRDefault="00CA1716" w:rsidP="00CA1716">
      <w:pPr>
        <w:rPr>
          <w:rFonts w:eastAsia="MS Mincho"/>
        </w:rPr>
      </w:pPr>
    </w:p>
    <w:p w:rsidR="00FF66CF" w:rsidRDefault="00FF66CF" w:rsidP="00CA1716">
      <w:pPr>
        <w:rPr>
          <w:rFonts w:eastAsia="MS Mincho"/>
          <w:b/>
        </w:rPr>
      </w:pPr>
    </w:p>
    <w:p w:rsidR="00CA1716" w:rsidRDefault="00CA1716" w:rsidP="00CA1716">
      <w:pPr>
        <w:rPr>
          <w:rFonts w:eastAsia="MS Mincho"/>
          <w:b/>
        </w:rPr>
      </w:pPr>
      <w:r w:rsidRPr="006045D1">
        <w:rPr>
          <w:rFonts w:eastAsia="MS Mincho"/>
          <w:b/>
        </w:rPr>
        <w:t>E</w:t>
      </w:r>
      <w:r>
        <w:rPr>
          <w:rFonts w:eastAsia="MS Mincho"/>
          <w:b/>
        </w:rPr>
        <w:t>XAMINATIONS</w:t>
      </w:r>
    </w:p>
    <w:p w:rsidR="00CA1716" w:rsidRPr="006045D1" w:rsidRDefault="00CA1716" w:rsidP="00CA1716">
      <w:pPr>
        <w:rPr>
          <w:rFonts w:eastAsia="MS Mincho"/>
          <w:b/>
        </w:rPr>
      </w:pPr>
    </w:p>
    <w:p w:rsidR="00CA1716" w:rsidRPr="00620FEF" w:rsidRDefault="00787262" w:rsidP="00CA1716">
      <w:pPr>
        <w:rPr>
          <w:rFonts w:eastAsia="MS Mincho"/>
          <w:b/>
        </w:rPr>
      </w:pPr>
      <w:r>
        <w:rPr>
          <w:rFonts w:eastAsia="MS Mincho"/>
        </w:rPr>
        <w:t>There will be two</w:t>
      </w:r>
      <w:r w:rsidR="00CA1716">
        <w:rPr>
          <w:rFonts w:eastAsia="MS Mincho"/>
        </w:rPr>
        <w:t xml:space="preserve"> examinations. Exams will cover material prese</w:t>
      </w:r>
      <w:r>
        <w:rPr>
          <w:rFonts w:eastAsia="MS Mincho"/>
        </w:rPr>
        <w:t>nted in class and course</w:t>
      </w:r>
      <w:r w:rsidR="00CA1716">
        <w:rPr>
          <w:rFonts w:eastAsia="MS Mincho"/>
        </w:rPr>
        <w:t xml:space="preserve"> readings. Exams are non-cumulative, although you should be comfortable with terms and concepts discussed in previous parts of the course as we will continue to build on this throughout the semester. Exam date</w:t>
      </w:r>
      <w:r>
        <w:rPr>
          <w:rFonts w:eastAsia="MS Mincho"/>
        </w:rPr>
        <w:t xml:space="preserve">s are listed in the </w:t>
      </w:r>
      <w:proofErr w:type="gramStart"/>
      <w:r>
        <w:rPr>
          <w:rFonts w:eastAsia="MS Mincho"/>
        </w:rPr>
        <w:t>Fall</w:t>
      </w:r>
      <w:proofErr w:type="gramEnd"/>
      <w:r>
        <w:rPr>
          <w:rFonts w:eastAsia="MS Mincho"/>
        </w:rPr>
        <w:t xml:space="preserve"> 2018</w:t>
      </w:r>
      <w:r w:rsidR="00CA1716">
        <w:rPr>
          <w:rFonts w:eastAsia="MS Mincho"/>
        </w:rPr>
        <w:t xml:space="preserve"> schedule below. Exams are weighted at </w:t>
      </w:r>
      <w:r>
        <w:rPr>
          <w:rFonts w:eastAsia="MS Mincho"/>
          <w:b/>
        </w:rPr>
        <w:t>25</w:t>
      </w:r>
      <w:r w:rsidR="00CA1716" w:rsidRPr="00620FEF">
        <w:rPr>
          <w:rFonts w:eastAsia="MS Mincho"/>
          <w:b/>
        </w:rPr>
        <w:t>% each</w:t>
      </w:r>
      <w:r w:rsidR="00CA1716">
        <w:rPr>
          <w:rFonts w:eastAsia="MS Mincho"/>
        </w:rPr>
        <w:t xml:space="preserve">. </w:t>
      </w:r>
      <w:r w:rsidR="007854A7">
        <w:rPr>
          <w:rFonts w:eastAsia="MS Mincho"/>
          <w:b/>
        </w:rPr>
        <w:t>Total Value: 4</w:t>
      </w:r>
      <w:r>
        <w:rPr>
          <w:rFonts w:eastAsia="MS Mincho"/>
          <w:b/>
        </w:rPr>
        <w:t>0</w:t>
      </w:r>
      <w:r w:rsidR="00CA1716">
        <w:rPr>
          <w:rFonts w:eastAsia="MS Mincho"/>
          <w:b/>
        </w:rPr>
        <w:t>%.</w:t>
      </w:r>
    </w:p>
    <w:p w:rsidR="00CA1716" w:rsidRPr="006E4CF2" w:rsidRDefault="00CA1716" w:rsidP="00CA1716">
      <w:pPr>
        <w:rPr>
          <w:rFonts w:eastAsia="MS Mincho"/>
        </w:rPr>
      </w:pPr>
    </w:p>
    <w:p w:rsidR="00CA1716" w:rsidRDefault="00CA1716" w:rsidP="00F0168D">
      <w:pPr>
        <w:pStyle w:val="Heading6"/>
        <w:ind w:left="0" w:firstLine="0"/>
        <w:jc w:val="left"/>
        <w:rPr>
          <w:rFonts w:ascii="Times New Roman" w:eastAsia="MS Mincho" w:hAnsi="Times New Roman"/>
          <w:bCs/>
          <w:i w:val="0"/>
          <w:szCs w:val="24"/>
        </w:rPr>
      </w:pPr>
    </w:p>
    <w:p w:rsidR="00CA1716" w:rsidRPr="00013F64" w:rsidRDefault="00CA1716" w:rsidP="00CA1716">
      <w:pPr>
        <w:pStyle w:val="Heading6"/>
        <w:jc w:val="left"/>
        <w:rPr>
          <w:rFonts w:ascii="Times New Roman" w:eastAsia="MS Mincho" w:hAnsi="Times New Roman"/>
          <w:bCs/>
          <w:i w:val="0"/>
          <w:szCs w:val="24"/>
        </w:rPr>
      </w:pPr>
      <w:r w:rsidRPr="00013F64">
        <w:rPr>
          <w:rFonts w:ascii="Times New Roman" w:eastAsia="MS Mincho" w:hAnsi="Times New Roman"/>
          <w:bCs/>
          <w:i w:val="0"/>
          <w:szCs w:val="24"/>
        </w:rPr>
        <w:t>INSTRUCTOR POLICIES</w:t>
      </w:r>
    </w:p>
    <w:p w:rsidR="00CA1716" w:rsidRPr="00013F64" w:rsidRDefault="00CA1716" w:rsidP="00CA1716">
      <w:pPr>
        <w:rPr>
          <w:rFonts w:eastAsia="MS Mincho"/>
        </w:rPr>
      </w:pPr>
    </w:p>
    <w:p w:rsidR="00CA1716" w:rsidRDefault="00CA1716" w:rsidP="00CA1716">
      <w:pPr>
        <w:pStyle w:val="Heading6"/>
        <w:jc w:val="left"/>
        <w:rPr>
          <w:rFonts w:ascii="Times New Roman" w:hAnsi="Times New Roman"/>
          <w:sz w:val="22"/>
        </w:rPr>
      </w:pPr>
      <w:r>
        <w:rPr>
          <w:rFonts w:ascii="Times New Roman" w:eastAsia="MS Mincho" w:hAnsi="Times New Roman"/>
          <w:bCs/>
          <w:sz w:val="22"/>
        </w:rPr>
        <w:t>Attendance</w:t>
      </w:r>
    </w:p>
    <w:p w:rsidR="00CA1716" w:rsidRDefault="00CA1716" w:rsidP="00CA1716">
      <w:pPr>
        <w:pStyle w:val="BodyTextIndent"/>
        <w:ind w:left="0" w:firstLine="0"/>
        <w:jc w:val="left"/>
        <w:rPr>
          <w:sz w:val="22"/>
        </w:rPr>
      </w:pPr>
      <w:r>
        <w:rPr>
          <w:sz w:val="22"/>
        </w:rPr>
        <w:t xml:space="preserve">Attendance is expected. If you miss a class, it is your responsibility to find out what information you missed. Your Attendance and Participation grade will suffer if you miss more than </w:t>
      </w:r>
      <w:r>
        <w:rPr>
          <w:b/>
          <w:sz w:val="22"/>
        </w:rPr>
        <w:t>one</w:t>
      </w:r>
      <w:r>
        <w:rPr>
          <w:sz w:val="22"/>
        </w:rPr>
        <w:t xml:space="preserve"> class without a documented excuse. A documented excuse usually means a doctor’s note. Exam material may draw from material covered during class and lab. </w:t>
      </w:r>
      <w:r w:rsidRPr="00733F5E">
        <w:rPr>
          <w:sz w:val="22"/>
          <w:u w:val="single"/>
        </w:rPr>
        <w:t xml:space="preserve">A doctor’s note must be shown to the instructor on </w:t>
      </w:r>
      <w:r w:rsidRPr="00733F5E">
        <w:rPr>
          <w:b/>
          <w:sz w:val="22"/>
          <w:u w:val="single"/>
        </w:rPr>
        <w:t>the day you return</w:t>
      </w:r>
      <w:r w:rsidRPr="00733F5E">
        <w:rPr>
          <w:sz w:val="22"/>
          <w:u w:val="single"/>
        </w:rPr>
        <w:t xml:space="preserve"> to clas</w:t>
      </w:r>
      <w:r>
        <w:rPr>
          <w:sz w:val="22"/>
          <w:u w:val="single"/>
        </w:rPr>
        <w:t>s for the absence to be excused.</w:t>
      </w:r>
    </w:p>
    <w:p w:rsidR="00CA1716" w:rsidRDefault="00CA1716" w:rsidP="00CA1716">
      <w:pPr>
        <w:pStyle w:val="BodyTextIndent"/>
        <w:ind w:left="0" w:firstLine="0"/>
        <w:jc w:val="left"/>
        <w:rPr>
          <w:sz w:val="22"/>
        </w:rPr>
      </w:pPr>
    </w:p>
    <w:p w:rsidR="00CA1716" w:rsidRPr="00013F64" w:rsidRDefault="00F0168D" w:rsidP="00CA1716">
      <w:pPr>
        <w:pStyle w:val="BodyTextIndent"/>
        <w:ind w:left="0" w:firstLine="0"/>
        <w:jc w:val="left"/>
        <w:rPr>
          <w:sz w:val="22"/>
        </w:rPr>
      </w:pPr>
      <w:r>
        <w:rPr>
          <w:sz w:val="22"/>
          <w:highlight w:val="cyan"/>
          <w:u w:val="single"/>
        </w:rPr>
        <w:t>Three</w:t>
      </w:r>
      <w:r w:rsidR="00CA1716" w:rsidRPr="009E44A3">
        <w:rPr>
          <w:sz w:val="22"/>
          <w:highlight w:val="cyan"/>
          <w:u w:val="single"/>
        </w:rPr>
        <w:t xml:space="preserve"> or more </w:t>
      </w:r>
      <w:r w:rsidR="00CA1716">
        <w:rPr>
          <w:sz w:val="22"/>
          <w:highlight w:val="cyan"/>
          <w:u w:val="single"/>
        </w:rPr>
        <w:t xml:space="preserve">unexcused </w:t>
      </w:r>
      <w:r w:rsidR="00CA1716" w:rsidRPr="009E44A3">
        <w:rPr>
          <w:sz w:val="22"/>
          <w:highlight w:val="cyan"/>
          <w:u w:val="single"/>
        </w:rPr>
        <w:t>absences will result in the reduction of 1 full letter g</w:t>
      </w:r>
      <w:r w:rsidR="00CA1716">
        <w:rPr>
          <w:sz w:val="22"/>
          <w:highlight w:val="cyan"/>
          <w:u w:val="single"/>
        </w:rPr>
        <w:t xml:space="preserve">rade of your final course </w:t>
      </w:r>
      <w:r w:rsidR="00CA1716" w:rsidRPr="00013F64">
        <w:rPr>
          <w:sz w:val="22"/>
          <w:highlight w:val="cyan"/>
        </w:rPr>
        <w:t>score</w:t>
      </w:r>
      <w:r w:rsidR="00CA1716">
        <w:rPr>
          <w:sz w:val="22"/>
        </w:rPr>
        <w:t xml:space="preserve">.  </w:t>
      </w:r>
    </w:p>
    <w:p w:rsidR="00CA1716" w:rsidRDefault="00CA1716" w:rsidP="00CA1716">
      <w:pPr>
        <w:pStyle w:val="BodyTextIndent"/>
        <w:ind w:left="0" w:firstLine="0"/>
        <w:jc w:val="left"/>
        <w:rPr>
          <w:sz w:val="22"/>
        </w:rPr>
      </w:pPr>
    </w:p>
    <w:p w:rsidR="00CA1716" w:rsidRDefault="00CA1716" w:rsidP="00CA1716">
      <w:pPr>
        <w:pStyle w:val="BodyTextIndent"/>
        <w:ind w:left="0" w:firstLine="0"/>
        <w:jc w:val="left"/>
        <w:rPr>
          <w:sz w:val="22"/>
        </w:rPr>
      </w:pPr>
      <w:r>
        <w:rPr>
          <w:sz w:val="22"/>
        </w:rPr>
        <w:t xml:space="preserve">Field trip attendance is mandatory. See me </w:t>
      </w:r>
      <w:r w:rsidRPr="00013F64">
        <w:rPr>
          <w:sz w:val="22"/>
          <w:u w:val="single"/>
        </w:rPr>
        <w:t>in advance</w:t>
      </w:r>
      <w:r>
        <w:rPr>
          <w:sz w:val="22"/>
        </w:rPr>
        <w:t xml:space="preserve"> if this is an issue. </w:t>
      </w:r>
    </w:p>
    <w:p w:rsidR="00CA1716" w:rsidRDefault="00CA1716" w:rsidP="00CA1716">
      <w:pPr>
        <w:pStyle w:val="BodyTextIndent"/>
        <w:ind w:left="0" w:firstLine="0"/>
        <w:jc w:val="left"/>
        <w:rPr>
          <w:sz w:val="22"/>
        </w:rPr>
      </w:pPr>
    </w:p>
    <w:p w:rsidR="00CA1716" w:rsidRDefault="00CA1716" w:rsidP="00CA1716">
      <w:pPr>
        <w:pStyle w:val="BodyTextIndent"/>
        <w:ind w:left="0" w:firstLine="0"/>
        <w:jc w:val="left"/>
        <w:rPr>
          <w:sz w:val="22"/>
          <w:szCs w:val="22"/>
        </w:rPr>
      </w:pPr>
      <w:r>
        <w:rPr>
          <w:sz w:val="22"/>
          <w:szCs w:val="22"/>
        </w:rPr>
        <w:lastRenderedPageBreak/>
        <w:t xml:space="preserve">If you are absent on the day an assignment is due, you must email </w:t>
      </w:r>
      <w:r w:rsidRPr="003E6C73">
        <w:rPr>
          <w:sz w:val="22"/>
          <w:szCs w:val="22"/>
        </w:rPr>
        <w:t>the assignment to</w:t>
      </w:r>
      <w:r>
        <w:rPr>
          <w:sz w:val="22"/>
          <w:szCs w:val="22"/>
        </w:rPr>
        <w:t xml:space="preserve"> me prior to the start of class to receive credit to ensure </w:t>
      </w:r>
      <w:r w:rsidRPr="003E6C73">
        <w:rPr>
          <w:sz w:val="22"/>
          <w:szCs w:val="22"/>
        </w:rPr>
        <w:t xml:space="preserve">everyone has the same amount of </w:t>
      </w:r>
      <w:r>
        <w:rPr>
          <w:sz w:val="22"/>
          <w:szCs w:val="22"/>
        </w:rPr>
        <w:t>time to complete the assignment</w:t>
      </w:r>
      <w:r w:rsidRPr="003E6C73">
        <w:rPr>
          <w:sz w:val="22"/>
          <w:szCs w:val="22"/>
        </w:rPr>
        <w:t>.</w:t>
      </w:r>
    </w:p>
    <w:p w:rsidR="00CA1716" w:rsidRPr="003E6C73" w:rsidRDefault="00CA1716" w:rsidP="00CA1716">
      <w:pPr>
        <w:pStyle w:val="BodyTextIndent"/>
        <w:ind w:left="0" w:firstLine="0"/>
        <w:jc w:val="left"/>
        <w:rPr>
          <w:sz w:val="22"/>
          <w:szCs w:val="22"/>
        </w:rPr>
      </w:pPr>
    </w:p>
    <w:p w:rsidR="00CA1716" w:rsidRDefault="00CA1716" w:rsidP="00CA1716">
      <w:pPr>
        <w:pStyle w:val="BodyTextIndent"/>
        <w:ind w:left="0" w:firstLine="0"/>
        <w:jc w:val="left"/>
        <w:rPr>
          <w:sz w:val="22"/>
          <w:szCs w:val="22"/>
        </w:rPr>
      </w:pPr>
      <w:r>
        <w:rPr>
          <w:sz w:val="22"/>
          <w:szCs w:val="22"/>
        </w:rPr>
        <w:t xml:space="preserve">Please </w:t>
      </w:r>
      <w:r w:rsidRPr="003E6C73">
        <w:rPr>
          <w:sz w:val="22"/>
          <w:szCs w:val="22"/>
        </w:rPr>
        <w:t>arrive on time</w:t>
      </w:r>
      <w:r>
        <w:rPr>
          <w:sz w:val="22"/>
          <w:szCs w:val="22"/>
        </w:rPr>
        <w:t xml:space="preserve"> to class meetings and class trips</w:t>
      </w:r>
      <w:r w:rsidRPr="003E6C73">
        <w:rPr>
          <w:sz w:val="22"/>
          <w:szCs w:val="22"/>
        </w:rPr>
        <w:t>. Arriving late to class</w:t>
      </w:r>
      <w:r w:rsidR="005C2FF9">
        <w:rPr>
          <w:sz w:val="22"/>
          <w:szCs w:val="22"/>
        </w:rPr>
        <w:t xml:space="preserve"> will negatively impact Preparedness/</w:t>
      </w:r>
      <w:r>
        <w:rPr>
          <w:sz w:val="22"/>
          <w:szCs w:val="22"/>
        </w:rPr>
        <w:t>Participation</w:t>
      </w:r>
      <w:r w:rsidR="005C2FF9">
        <w:rPr>
          <w:sz w:val="22"/>
          <w:szCs w:val="22"/>
        </w:rPr>
        <w:t>/Attendance</w:t>
      </w:r>
      <w:r>
        <w:rPr>
          <w:sz w:val="22"/>
          <w:szCs w:val="22"/>
        </w:rPr>
        <w:t xml:space="preserve"> grade. </w:t>
      </w:r>
    </w:p>
    <w:p w:rsidR="00CA1716" w:rsidRDefault="00CA1716" w:rsidP="00CA1716">
      <w:pPr>
        <w:pStyle w:val="BodyTextIndent"/>
        <w:ind w:left="0" w:firstLine="0"/>
        <w:jc w:val="left"/>
        <w:rPr>
          <w:sz w:val="22"/>
          <w:szCs w:val="22"/>
        </w:rPr>
      </w:pPr>
    </w:p>
    <w:p w:rsidR="00CA1716" w:rsidRPr="005C2FF9" w:rsidRDefault="00CA1716" w:rsidP="00CA1716">
      <w:pPr>
        <w:pStyle w:val="BodyTextIndent"/>
        <w:ind w:left="0" w:firstLine="0"/>
        <w:jc w:val="left"/>
        <w:rPr>
          <w:sz w:val="22"/>
          <w:szCs w:val="22"/>
        </w:rPr>
      </w:pPr>
    </w:p>
    <w:p w:rsidR="00CA1716" w:rsidRPr="007B3699" w:rsidRDefault="00CA1716" w:rsidP="00CA1716">
      <w:pPr>
        <w:pStyle w:val="BodyTextIndent"/>
        <w:ind w:left="0" w:firstLine="0"/>
        <w:jc w:val="left"/>
        <w:rPr>
          <w:b/>
          <w:i/>
          <w:sz w:val="22"/>
        </w:rPr>
      </w:pPr>
      <w:r>
        <w:rPr>
          <w:b/>
          <w:i/>
          <w:sz w:val="22"/>
        </w:rPr>
        <w:t>Classroom Etiquette</w:t>
      </w:r>
    </w:p>
    <w:p w:rsidR="00CA1716" w:rsidRDefault="00CA1716" w:rsidP="00CA1716">
      <w:pPr>
        <w:pStyle w:val="BodyTextIndent"/>
        <w:ind w:left="0" w:firstLine="0"/>
        <w:jc w:val="left"/>
        <w:rPr>
          <w:sz w:val="22"/>
        </w:rPr>
      </w:pPr>
      <w:r>
        <w:rPr>
          <w:sz w:val="22"/>
        </w:rPr>
        <w:t xml:space="preserve">Turn off/silence your cell phone during class. Resist the temptation of texting, Snap Chat, Instagram, Facebook, games, and the like.  </w:t>
      </w:r>
    </w:p>
    <w:p w:rsidR="00CA1716" w:rsidRDefault="00CA1716" w:rsidP="00CA1716">
      <w:pPr>
        <w:pStyle w:val="BodyTextIndent"/>
        <w:ind w:left="0" w:firstLine="0"/>
        <w:jc w:val="left"/>
        <w:rPr>
          <w:sz w:val="22"/>
        </w:rPr>
      </w:pPr>
    </w:p>
    <w:p w:rsidR="00CA1716" w:rsidRDefault="00CA1716" w:rsidP="00CA1716">
      <w:pPr>
        <w:pStyle w:val="BodyTextIndent"/>
        <w:ind w:left="0" w:firstLine="0"/>
        <w:jc w:val="left"/>
        <w:rPr>
          <w:sz w:val="22"/>
        </w:rPr>
      </w:pPr>
      <w:r>
        <w:rPr>
          <w:sz w:val="22"/>
          <w:u w:val="single"/>
        </w:rPr>
        <w:t xml:space="preserve">Please refrain from taking pictures of lecture slides with mobile devices, laptops, etc. </w:t>
      </w:r>
    </w:p>
    <w:p w:rsidR="00CA1716" w:rsidRDefault="00CA1716" w:rsidP="00CA1716">
      <w:pPr>
        <w:pStyle w:val="BodyTextIndent"/>
        <w:ind w:left="0" w:firstLine="0"/>
        <w:jc w:val="left"/>
        <w:rPr>
          <w:sz w:val="22"/>
        </w:rPr>
      </w:pPr>
    </w:p>
    <w:p w:rsidR="00DB688E" w:rsidRDefault="00D55125" w:rsidP="00CA1716">
      <w:pPr>
        <w:pStyle w:val="BodyTextIndent"/>
        <w:ind w:left="0" w:firstLine="0"/>
        <w:jc w:val="left"/>
        <w:rPr>
          <w:sz w:val="22"/>
        </w:rPr>
      </w:pPr>
      <w:r>
        <w:rPr>
          <w:sz w:val="22"/>
        </w:rPr>
        <w:t>This classroom is a professio</w:t>
      </w:r>
      <w:r w:rsidR="00DB688E">
        <w:rPr>
          <w:sz w:val="22"/>
        </w:rPr>
        <w:t>nal environment. Please remain courteous and treat everyone respectfully.</w:t>
      </w:r>
    </w:p>
    <w:p w:rsidR="00CA1716" w:rsidRDefault="00CA1716" w:rsidP="00CA1716">
      <w:pPr>
        <w:pStyle w:val="BodyTextIndent"/>
        <w:ind w:left="0" w:firstLine="0"/>
        <w:jc w:val="left"/>
        <w:rPr>
          <w:sz w:val="22"/>
        </w:rPr>
      </w:pPr>
      <w:r>
        <w:rPr>
          <w:sz w:val="22"/>
        </w:rPr>
        <w:t xml:space="preserve"> </w:t>
      </w:r>
    </w:p>
    <w:p w:rsidR="00CA1716" w:rsidRDefault="00CA1716" w:rsidP="00CA1716">
      <w:pPr>
        <w:pStyle w:val="BodyTextIndent"/>
        <w:ind w:left="0" w:firstLine="0"/>
        <w:jc w:val="left"/>
        <w:rPr>
          <w:sz w:val="22"/>
        </w:rPr>
      </w:pPr>
    </w:p>
    <w:p w:rsidR="00CA1716" w:rsidRPr="0039262E" w:rsidRDefault="00CA1716" w:rsidP="00CA1716">
      <w:pPr>
        <w:pStyle w:val="BodyTextIndent"/>
        <w:ind w:left="0" w:firstLine="0"/>
        <w:jc w:val="left"/>
        <w:rPr>
          <w:b/>
          <w:i/>
          <w:sz w:val="22"/>
        </w:rPr>
      </w:pPr>
      <w:r>
        <w:rPr>
          <w:b/>
          <w:i/>
          <w:sz w:val="22"/>
        </w:rPr>
        <w:t>Exam Conduct</w:t>
      </w:r>
    </w:p>
    <w:p w:rsidR="00CA1716" w:rsidRDefault="00CA1716" w:rsidP="00CA1716">
      <w:pPr>
        <w:pStyle w:val="BodyTextIndent"/>
        <w:ind w:left="0" w:firstLine="0"/>
        <w:jc w:val="left"/>
        <w:rPr>
          <w:sz w:val="22"/>
        </w:rPr>
      </w:pPr>
      <w:r>
        <w:rPr>
          <w:sz w:val="22"/>
          <w:u w:val="single"/>
        </w:rPr>
        <w:t>During exams</w:t>
      </w:r>
      <w:r>
        <w:rPr>
          <w:sz w:val="22"/>
        </w:rPr>
        <w:t xml:space="preserve"> you </w:t>
      </w:r>
      <w:r>
        <w:rPr>
          <w:b/>
          <w:bCs/>
          <w:sz w:val="22"/>
        </w:rPr>
        <w:t>may not</w:t>
      </w:r>
      <w:r>
        <w:rPr>
          <w:sz w:val="22"/>
        </w:rPr>
        <w:t xml:space="preserve"> retrieve/use your cell phone, talk to fellow students, retrieve any materials from your backpack, briefcase or other bags, or read other students’ exam papers. This is viewed as cheating on an exam and will not be tolerated. </w:t>
      </w:r>
      <w:r w:rsidRPr="004A4624">
        <w:rPr>
          <w:sz w:val="22"/>
          <w:u w:val="single"/>
        </w:rPr>
        <w:t>Cheating on exams (or any other course work) will not be tolerated and will result in a 0.</w:t>
      </w:r>
    </w:p>
    <w:p w:rsidR="00CA1716" w:rsidRDefault="00CA1716" w:rsidP="00CA1716">
      <w:pPr>
        <w:pStyle w:val="BodyTextIndent"/>
        <w:ind w:left="0" w:firstLine="0"/>
        <w:jc w:val="left"/>
        <w:rPr>
          <w:sz w:val="22"/>
        </w:rPr>
      </w:pPr>
    </w:p>
    <w:p w:rsidR="00DB688E" w:rsidRDefault="00DB688E" w:rsidP="00CA1716">
      <w:pPr>
        <w:pStyle w:val="BodyTextIndent"/>
        <w:ind w:left="0" w:firstLine="0"/>
        <w:jc w:val="left"/>
        <w:rPr>
          <w:sz w:val="22"/>
        </w:rPr>
      </w:pPr>
    </w:p>
    <w:p w:rsidR="00CA1716" w:rsidRDefault="00CA1716" w:rsidP="00CA1716">
      <w:pPr>
        <w:pStyle w:val="BodyTextIndent"/>
        <w:ind w:left="0" w:firstLine="0"/>
        <w:jc w:val="left"/>
        <w:rPr>
          <w:sz w:val="22"/>
        </w:rPr>
      </w:pPr>
      <w:r>
        <w:rPr>
          <w:b/>
          <w:i/>
          <w:sz w:val="22"/>
        </w:rPr>
        <w:t>Late Submission Policy</w:t>
      </w:r>
    </w:p>
    <w:p w:rsidR="00CA1716" w:rsidRDefault="005C2FF9" w:rsidP="00CA1716">
      <w:pPr>
        <w:pStyle w:val="BodyTextIndent"/>
        <w:ind w:left="0" w:firstLine="0"/>
        <w:jc w:val="left"/>
        <w:rPr>
          <w:sz w:val="22"/>
        </w:rPr>
      </w:pPr>
      <w:r>
        <w:rPr>
          <w:sz w:val="22"/>
        </w:rPr>
        <w:t>Please s</w:t>
      </w:r>
      <w:r w:rsidR="00CA1716">
        <w:rPr>
          <w:sz w:val="22"/>
        </w:rPr>
        <w:t>ubmit assignments on time. *</w:t>
      </w:r>
      <w:r w:rsidR="00CA1716" w:rsidRPr="00013F64">
        <w:rPr>
          <w:sz w:val="22"/>
          <w:u w:val="single"/>
        </w:rPr>
        <w:t>Late assignments will not be accepted</w:t>
      </w:r>
      <w:r w:rsidR="00CA1716">
        <w:rPr>
          <w:sz w:val="22"/>
        </w:rPr>
        <w:t xml:space="preserve"> for credit and will be marked zero (0) unless arrangements are made with me in advance. </w:t>
      </w:r>
    </w:p>
    <w:p w:rsidR="00CA1716" w:rsidRDefault="00CA1716" w:rsidP="00CA1716">
      <w:pPr>
        <w:ind w:left="720"/>
        <w:jc w:val="both"/>
      </w:pPr>
    </w:p>
    <w:p w:rsidR="00CA1716" w:rsidRPr="00517B7F" w:rsidRDefault="00CA1716" w:rsidP="00CA1716">
      <w:pPr>
        <w:jc w:val="both"/>
        <w:rPr>
          <w:sz w:val="20"/>
          <w:szCs w:val="20"/>
        </w:rPr>
      </w:pPr>
      <w:r w:rsidRPr="00517B7F">
        <w:rPr>
          <w:sz w:val="20"/>
          <w:szCs w:val="20"/>
        </w:rPr>
        <w:t xml:space="preserve">*“Printer issues” are not an excuse for failing to submit an assignment on time. Consider printing work early enough to ensure you do not run into any problems. </w:t>
      </w:r>
    </w:p>
    <w:p w:rsidR="00CA1716" w:rsidRDefault="00CA1716" w:rsidP="00CA1716">
      <w:pPr>
        <w:pStyle w:val="BodyTextIndent"/>
        <w:ind w:left="0" w:firstLine="0"/>
        <w:jc w:val="left"/>
        <w:rPr>
          <w:sz w:val="22"/>
        </w:rPr>
      </w:pPr>
    </w:p>
    <w:p w:rsidR="00CA1716" w:rsidRDefault="00CA1716" w:rsidP="00CA1716">
      <w:pPr>
        <w:pStyle w:val="PlainText"/>
        <w:jc w:val="both"/>
        <w:rPr>
          <w:rFonts w:ascii="Times New Roman" w:eastAsia="MS Mincho" w:hAnsi="Times New Roman"/>
          <w:b/>
          <w:bCs/>
          <w:i/>
          <w:sz w:val="22"/>
        </w:rPr>
      </w:pPr>
    </w:p>
    <w:p w:rsidR="00CA1716" w:rsidRDefault="00CA1716" w:rsidP="00CA1716">
      <w:pPr>
        <w:pStyle w:val="PlainText"/>
        <w:jc w:val="both"/>
        <w:rPr>
          <w:rFonts w:ascii="Times New Roman" w:eastAsia="MS Mincho" w:hAnsi="Times New Roman"/>
          <w:b/>
          <w:bCs/>
          <w:i/>
          <w:sz w:val="22"/>
        </w:rPr>
      </w:pPr>
      <w:r>
        <w:rPr>
          <w:rFonts w:ascii="Times New Roman" w:eastAsia="MS Mincho" w:hAnsi="Times New Roman"/>
          <w:b/>
          <w:bCs/>
          <w:i/>
          <w:sz w:val="22"/>
        </w:rPr>
        <w:t xml:space="preserve">Grading          </w:t>
      </w:r>
    </w:p>
    <w:p w:rsidR="00CA1716" w:rsidRPr="003128B9" w:rsidRDefault="00787262" w:rsidP="00CA1716">
      <w:pPr>
        <w:pStyle w:val="PlainText"/>
        <w:jc w:val="both"/>
        <w:rPr>
          <w:rFonts w:ascii="Times New Roman" w:eastAsia="MS Mincho" w:hAnsi="Times New Roman"/>
          <w:bCs/>
          <w:sz w:val="22"/>
        </w:rPr>
      </w:pPr>
      <w:r>
        <w:rPr>
          <w:rFonts w:ascii="Times New Roman" w:eastAsia="MS Mincho" w:hAnsi="Times New Roman"/>
          <w:bCs/>
          <w:sz w:val="22"/>
        </w:rPr>
        <w:t>Exam 1: 20</w:t>
      </w:r>
      <w:r w:rsidR="00CA1716">
        <w:rPr>
          <w:rFonts w:ascii="Times New Roman" w:eastAsia="MS Mincho" w:hAnsi="Times New Roman"/>
          <w:bCs/>
          <w:sz w:val="22"/>
        </w:rPr>
        <w:t>%</w:t>
      </w:r>
    </w:p>
    <w:p w:rsidR="00CA1716" w:rsidRDefault="00CA1716" w:rsidP="00CA1716">
      <w:pPr>
        <w:pStyle w:val="PlainText"/>
        <w:jc w:val="both"/>
        <w:rPr>
          <w:rFonts w:ascii="Times New Roman" w:eastAsia="MS Mincho" w:hAnsi="Times New Roman"/>
          <w:bCs/>
          <w:sz w:val="22"/>
        </w:rPr>
      </w:pPr>
      <w:r>
        <w:rPr>
          <w:rFonts w:ascii="Times New Roman" w:eastAsia="MS Mincho" w:hAnsi="Times New Roman"/>
          <w:bCs/>
          <w:sz w:val="22"/>
        </w:rPr>
        <w:t>Exam 2</w:t>
      </w:r>
      <w:r w:rsidRPr="003128B9">
        <w:rPr>
          <w:rFonts w:ascii="Times New Roman" w:eastAsia="MS Mincho" w:hAnsi="Times New Roman"/>
          <w:bCs/>
          <w:sz w:val="22"/>
        </w:rPr>
        <w:t xml:space="preserve">: </w:t>
      </w:r>
      <w:r w:rsidR="00787262">
        <w:rPr>
          <w:rFonts w:ascii="Times New Roman" w:eastAsia="MS Mincho" w:hAnsi="Times New Roman"/>
          <w:bCs/>
          <w:sz w:val="22"/>
        </w:rPr>
        <w:t>20</w:t>
      </w:r>
      <w:r>
        <w:rPr>
          <w:rFonts w:ascii="Times New Roman" w:eastAsia="MS Mincho" w:hAnsi="Times New Roman"/>
          <w:bCs/>
          <w:sz w:val="22"/>
        </w:rPr>
        <w:t>%</w:t>
      </w:r>
    </w:p>
    <w:p w:rsidR="00CA1716" w:rsidRPr="008F53C7" w:rsidRDefault="00CA1716" w:rsidP="00CA1716">
      <w:pPr>
        <w:pStyle w:val="PlainText"/>
        <w:jc w:val="both"/>
        <w:rPr>
          <w:rFonts w:ascii="Times New Roman" w:eastAsia="MS Mincho" w:hAnsi="Times New Roman"/>
          <w:bCs/>
          <w:sz w:val="22"/>
        </w:rPr>
      </w:pPr>
      <w:r>
        <w:rPr>
          <w:rFonts w:ascii="Times New Roman" w:eastAsia="MS Mincho" w:hAnsi="Times New Roman"/>
          <w:bCs/>
          <w:sz w:val="22"/>
        </w:rPr>
        <w:t>Attendance/Participation/Preparedness</w:t>
      </w:r>
      <w:r w:rsidR="00787262">
        <w:rPr>
          <w:rFonts w:ascii="Times New Roman" w:eastAsia="MS Mincho" w:hAnsi="Times New Roman"/>
          <w:bCs/>
          <w:sz w:val="22"/>
        </w:rPr>
        <w:t>: 20</w:t>
      </w:r>
      <w:r>
        <w:rPr>
          <w:rFonts w:ascii="Times New Roman" w:eastAsia="MS Mincho" w:hAnsi="Times New Roman"/>
          <w:bCs/>
          <w:sz w:val="22"/>
        </w:rPr>
        <w:t>%</w:t>
      </w:r>
    </w:p>
    <w:p w:rsidR="00CA1716" w:rsidRDefault="00787262" w:rsidP="00CA1716">
      <w:pPr>
        <w:pStyle w:val="PlainText"/>
        <w:jc w:val="both"/>
        <w:rPr>
          <w:rFonts w:ascii="Times New Roman" w:hAnsi="Times New Roman"/>
          <w:sz w:val="22"/>
        </w:rPr>
      </w:pPr>
      <w:r>
        <w:rPr>
          <w:rFonts w:ascii="Times New Roman" w:hAnsi="Times New Roman"/>
          <w:sz w:val="22"/>
        </w:rPr>
        <w:t>Research Paper: 20%</w:t>
      </w:r>
    </w:p>
    <w:p w:rsidR="00787262" w:rsidRDefault="0066534D" w:rsidP="00CA1716">
      <w:pPr>
        <w:pStyle w:val="PlainText"/>
        <w:jc w:val="both"/>
        <w:rPr>
          <w:rFonts w:ascii="Times New Roman" w:hAnsi="Times New Roman"/>
          <w:sz w:val="22"/>
        </w:rPr>
      </w:pPr>
      <w:r>
        <w:rPr>
          <w:rFonts w:ascii="Times New Roman" w:hAnsi="Times New Roman"/>
          <w:sz w:val="22"/>
        </w:rPr>
        <w:t>Presentation: 1</w:t>
      </w:r>
      <w:r w:rsidR="00787262">
        <w:rPr>
          <w:rFonts w:ascii="Times New Roman" w:hAnsi="Times New Roman"/>
          <w:sz w:val="22"/>
        </w:rPr>
        <w:t>0%</w:t>
      </w:r>
    </w:p>
    <w:p w:rsidR="0066534D" w:rsidRDefault="0066534D" w:rsidP="00CA1716">
      <w:pPr>
        <w:pStyle w:val="PlainText"/>
        <w:jc w:val="both"/>
        <w:rPr>
          <w:rFonts w:ascii="Times New Roman" w:hAnsi="Times New Roman"/>
          <w:sz w:val="22"/>
        </w:rPr>
      </w:pPr>
      <w:r>
        <w:rPr>
          <w:rFonts w:ascii="Times New Roman" w:hAnsi="Times New Roman"/>
          <w:sz w:val="22"/>
        </w:rPr>
        <w:t>Mini Writing Seminars: 10%</w:t>
      </w:r>
    </w:p>
    <w:p w:rsidR="00787262" w:rsidRDefault="00787262" w:rsidP="00CA1716">
      <w:pPr>
        <w:pStyle w:val="PlainText"/>
        <w:jc w:val="both"/>
        <w:rPr>
          <w:rFonts w:ascii="Times New Roman" w:hAnsi="Times New Roman"/>
          <w:sz w:val="22"/>
        </w:rPr>
      </w:pPr>
    </w:p>
    <w:p w:rsidR="00CA1716" w:rsidRPr="00517B7F" w:rsidRDefault="00CA1716" w:rsidP="00CA1716">
      <w:pPr>
        <w:pStyle w:val="PlainText"/>
        <w:jc w:val="both"/>
        <w:rPr>
          <w:rFonts w:ascii="Times New Roman" w:hAnsi="Times New Roman"/>
          <w:b/>
          <w:sz w:val="22"/>
        </w:rPr>
      </w:pPr>
      <w:r w:rsidRPr="00517B7F">
        <w:rPr>
          <w:rFonts w:ascii="Times New Roman" w:hAnsi="Times New Roman"/>
          <w:b/>
          <w:sz w:val="22"/>
        </w:rPr>
        <w:t>Letter grades will be assigned as followed:</w:t>
      </w:r>
    </w:p>
    <w:p w:rsidR="00CA1716" w:rsidRPr="00517B7F" w:rsidRDefault="00CA1716" w:rsidP="00CA1716">
      <w:pPr>
        <w:pStyle w:val="PlainText"/>
        <w:jc w:val="both"/>
        <w:rPr>
          <w:rFonts w:ascii="Times New Roman" w:hAnsi="Times New Roman" w:cs="Times New Roman"/>
          <w:b/>
          <w:sz w:val="22"/>
          <w:szCs w:val="22"/>
        </w:rPr>
      </w:pPr>
      <w:r w:rsidRPr="00517B7F">
        <w:rPr>
          <w:rFonts w:ascii="Times New Roman" w:hAnsi="Times New Roman" w:cs="Times New Roman"/>
          <w:b/>
          <w:sz w:val="22"/>
          <w:szCs w:val="22"/>
        </w:rPr>
        <w:t xml:space="preserve"> </w:t>
      </w:r>
    </w:p>
    <w:p w:rsidR="00CA1716" w:rsidRPr="00B909D5" w:rsidRDefault="00CA1716" w:rsidP="00CA1716">
      <w:pPr>
        <w:shd w:val="clear" w:color="auto" w:fill="FFFFFF"/>
        <w:rPr>
          <w:sz w:val="22"/>
          <w:szCs w:val="22"/>
        </w:rPr>
      </w:pPr>
      <w:r w:rsidRPr="00B909D5">
        <w:rPr>
          <w:sz w:val="22"/>
          <w:szCs w:val="22"/>
        </w:rPr>
        <w:t>A = &gt;=90</w:t>
      </w:r>
    </w:p>
    <w:p w:rsidR="00CA1716" w:rsidRPr="00B909D5" w:rsidRDefault="00CA1716" w:rsidP="00CA1716">
      <w:pPr>
        <w:shd w:val="clear" w:color="auto" w:fill="FFFFFF"/>
        <w:rPr>
          <w:sz w:val="22"/>
          <w:szCs w:val="22"/>
        </w:rPr>
      </w:pPr>
      <w:r w:rsidRPr="00B909D5">
        <w:rPr>
          <w:sz w:val="22"/>
          <w:szCs w:val="22"/>
        </w:rPr>
        <w:t>B+ =85-89.99</w:t>
      </w:r>
    </w:p>
    <w:p w:rsidR="00CA1716" w:rsidRPr="00B909D5" w:rsidRDefault="00CA1716" w:rsidP="00CA1716">
      <w:pPr>
        <w:shd w:val="clear" w:color="auto" w:fill="FFFFFF"/>
        <w:rPr>
          <w:sz w:val="22"/>
          <w:szCs w:val="22"/>
        </w:rPr>
      </w:pPr>
      <w:r w:rsidRPr="00B909D5">
        <w:rPr>
          <w:sz w:val="22"/>
          <w:szCs w:val="22"/>
        </w:rPr>
        <w:t>B = 80 -84.99</w:t>
      </w:r>
    </w:p>
    <w:p w:rsidR="00CA1716" w:rsidRPr="00B909D5" w:rsidRDefault="00CA1716" w:rsidP="00CA1716">
      <w:pPr>
        <w:shd w:val="clear" w:color="auto" w:fill="FFFFFF"/>
        <w:rPr>
          <w:sz w:val="22"/>
          <w:szCs w:val="22"/>
        </w:rPr>
      </w:pPr>
      <w:r w:rsidRPr="00B909D5">
        <w:rPr>
          <w:sz w:val="22"/>
          <w:szCs w:val="22"/>
        </w:rPr>
        <w:t>C+ = 75-79.99</w:t>
      </w:r>
    </w:p>
    <w:p w:rsidR="00CA1716" w:rsidRPr="00B909D5" w:rsidRDefault="00CA1716" w:rsidP="00CA1716">
      <w:pPr>
        <w:shd w:val="clear" w:color="auto" w:fill="FFFFFF"/>
        <w:rPr>
          <w:sz w:val="22"/>
          <w:szCs w:val="22"/>
        </w:rPr>
      </w:pPr>
      <w:r w:rsidRPr="00B909D5">
        <w:rPr>
          <w:sz w:val="22"/>
          <w:szCs w:val="22"/>
        </w:rPr>
        <w:t>C = 70-74.99</w:t>
      </w:r>
    </w:p>
    <w:p w:rsidR="00CA1716" w:rsidRPr="00B909D5" w:rsidRDefault="00CA1716" w:rsidP="00CA1716">
      <w:pPr>
        <w:shd w:val="clear" w:color="auto" w:fill="FFFFFF"/>
        <w:rPr>
          <w:sz w:val="22"/>
          <w:szCs w:val="22"/>
        </w:rPr>
      </w:pPr>
      <w:r w:rsidRPr="00B909D5">
        <w:rPr>
          <w:sz w:val="22"/>
          <w:szCs w:val="22"/>
        </w:rPr>
        <w:t>D = 60-69.99</w:t>
      </w:r>
    </w:p>
    <w:p w:rsidR="00CA1716" w:rsidRPr="00B909D5" w:rsidRDefault="00CA1716" w:rsidP="00CA1716">
      <w:pPr>
        <w:shd w:val="clear" w:color="auto" w:fill="FFFFFF"/>
        <w:rPr>
          <w:sz w:val="22"/>
          <w:szCs w:val="22"/>
        </w:rPr>
      </w:pPr>
      <w:r w:rsidRPr="00B909D5">
        <w:rPr>
          <w:sz w:val="22"/>
          <w:szCs w:val="22"/>
        </w:rPr>
        <w:t>F = &lt;60</w:t>
      </w:r>
    </w:p>
    <w:p w:rsidR="00CA1716" w:rsidRDefault="00CA1716" w:rsidP="00CA1716">
      <w:pPr>
        <w:pStyle w:val="PlainText"/>
        <w:jc w:val="both"/>
        <w:rPr>
          <w:rFonts w:ascii="Times New Roman" w:eastAsia="MS Mincho" w:hAnsi="Times New Roman"/>
          <w:sz w:val="22"/>
        </w:rPr>
      </w:pPr>
      <w:r>
        <w:rPr>
          <w:rFonts w:ascii="Times New Roman" w:eastAsia="MS Mincho" w:hAnsi="Times New Roman"/>
          <w:sz w:val="22"/>
        </w:rPr>
        <w:tab/>
        <w:t xml:space="preserve"> </w:t>
      </w:r>
    </w:p>
    <w:p w:rsidR="00CA1716" w:rsidRDefault="00CA1716" w:rsidP="00CA1716">
      <w:pPr>
        <w:pStyle w:val="PlainText"/>
        <w:jc w:val="both"/>
        <w:rPr>
          <w:rFonts w:ascii="Times New Roman" w:eastAsia="MS Mincho" w:hAnsi="Times New Roman"/>
          <w:sz w:val="22"/>
        </w:rPr>
      </w:pPr>
    </w:p>
    <w:p w:rsidR="00DB688E" w:rsidRDefault="00DB688E" w:rsidP="00CA1716">
      <w:pPr>
        <w:pStyle w:val="PlainText"/>
        <w:jc w:val="both"/>
        <w:rPr>
          <w:rFonts w:ascii="Times New Roman" w:eastAsia="MS Mincho" w:hAnsi="Times New Roman"/>
          <w:sz w:val="22"/>
        </w:rPr>
      </w:pPr>
    </w:p>
    <w:p w:rsidR="00DB688E" w:rsidRDefault="00DB688E" w:rsidP="00CA1716">
      <w:pPr>
        <w:pStyle w:val="PlainText"/>
        <w:jc w:val="both"/>
        <w:rPr>
          <w:rFonts w:ascii="Times New Roman" w:eastAsia="MS Mincho" w:hAnsi="Times New Roman"/>
          <w:sz w:val="22"/>
        </w:rPr>
      </w:pPr>
    </w:p>
    <w:p w:rsidR="00CA1716" w:rsidRDefault="00CA1716" w:rsidP="00CA1716">
      <w:pPr>
        <w:pStyle w:val="Heading7"/>
        <w:jc w:val="left"/>
        <w:rPr>
          <w:sz w:val="22"/>
        </w:rPr>
      </w:pPr>
      <w:r>
        <w:rPr>
          <w:sz w:val="22"/>
        </w:rPr>
        <w:t>Make-up Policy</w:t>
      </w:r>
      <w:r>
        <w:rPr>
          <w:sz w:val="22"/>
        </w:rPr>
        <w:tab/>
      </w:r>
    </w:p>
    <w:p w:rsidR="00CA1716" w:rsidRDefault="00CA1716" w:rsidP="00CA1716">
      <w:pPr>
        <w:pStyle w:val="BodyTextIndent3"/>
        <w:ind w:left="0" w:firstLine="0"/>
        <w:rPr>
          <w:rFonts w:ascii="Times New Roman" w:hAnsi="Times New Roman"/>
          <w:sz w:val="22"/>
        </w:rPr>
      </w:pPr>
      <w:r>
        <w:rPr>
          <w:rFonts w:ascii="Times New Roman" w:hAnsi="Times New Roman"/>
          <w:sz w:val="22"/>
        </w:rPr>
        <w:t xml:space="preserve">Students may make up missed exams </w:t>
      </w:r>
      <w:r>
        <w:rPr>
          <w:rFonts w:ascii="Times New Roman" w:hAnsi="Times New Roman"/>
          <w:sz w:val="22"/>
          <w:u w:val="single"/>
        </w:rPr>
        <w:t>only</w:t>
      </w:r>
      <w:r>
        <w:rPr>
          <w:rFonts w:ascii="Times New Roman" w:hAnsi="Times New Roman"/>
          <w:sz w:val="22"/>
        </w:rPr>
        <w:t xml:space="preserve"> if they have a valid written medical or personal excuse (i.e., a note from a doctor or hospital on letterhead stationary). These excuses must be presented, in person, to the professor on the day you return to class. </w:t>
      </w:r>
      <w:r w:rsidRPr="001E15B9">
        <w:rPr>
          <w:rFonts w:ascii="Times New Roman" w:hAnsi="Times New Roman"/>
          <w:sz w:val="22"/>
          <w:u w:val="single"/>
        </w:rPr>
        <w:t xml:space="preserve">If you do not turn in a documented excuse </w:t>
      </w:r>
      <w:r w:rsidRPr="001E15B9">
        <w:rPr>
          <w:rFonts w:ascii="Times New Roman" w:hAnsi="Times New Roman"/>
          <w:b/>
          <w:sz w:val="22"/>
          <w:u w:val="single"/>
        </w:rPr>
        <w:t>on the day you return</w:t>
      </w:r>
      <w:r w:rsidRPr="001E15B9">
        <w:rPr>
          <w:rFonts w:ascii="Times New Roman" w:hAnsi="Times New Roman"/>
          <w:sz w:val="22"/>
          <w:u w:val="single"/>
        </w:rPr>
        <w:t xml:space="preserve"> to class, you will receive a zero (0) for the exam or presentation.</w:t>
      </w:r>
      <w:r>
        <w:rPr>
          <w:rFonts w:ascii="Times New Roman" w:hAnsi="Times New Roman"/>
          <w:sz w:val="22"/>
        </w:rPr>
        <w:t xml:space="preserve"> </w:t>
      </w:r>
    </w:p>
    <w:p w:rsidR="00CA1716" w:rsidRDefault="00CA1716" w:rsidP="00CA1716">
      <w:pPr>
        <w:pStyle w:val="BodyTextIndent"/>
        <w:ind w:left="0" w:firstLine="0"/>
        <w:jc w:val="left"/>
      </w:pPr>
    </w:p>
    <w:p w:rsidR="00CA1716" w:rsidRDefault="00CA1716" w:rsidP="00CA1716">
      <w:pPr>
        <w:pStyle w:val="BodyTextIndent"/>
        <w:ind w:left="0" w:firstLine="0"/>
        <w:jc w:val="left"/>
      </w:pPr>
    </w:p>
    <w:p w:rsidR="00CA1716" w:rsidRPr="00C22AC4" w:rsidRDefault="00CA1716" w:rsidP="00CA1716">
      <w:pPr>
        <w:pStyle w:val="BodyTextIndent"/>
        <w:ind w:left="0" w:firstLine="0"/>
        <w:jc w:val="left"/>
        <w:rPr>
          <w:b/>
          <w:bCs/>
          <w:i/>
          <w:iCs/>
        </w:rPr>
      </w:pPr>
      <w:r w:rsidRPr="00C22AC4">
        <w:rPr>
          <w:b/>
          <w:bCs/>
          <w:i/>
          <w:iCs/>
        </w:rPr>
        <w:t>Academic Honesty</w:t>
      </w:r>
    </w:p>
    <w:p w:rsidR="00CA1716" w:rsidRDefault="00CA1716" w:rsidP="00CA1716">
      <w:pPr>
        <w:pStyle w:val="BodyTextIndent"/>
        <w:ind w:left="0" w:firstLine="0"/>
        <w:jc w:val="left"/>
        <w:rPr>
          <w:rStyle w:val="Hyperlink"/>
        </w:rPr>
      </w:pPr>
      <w:r w:rsidRPr="00C22AC4">
        <w:rPr>
          <w:sz w:val="22"/>
        </w:rPr>
        <w:t xml:space="preserve">Academic honesty is expected of all students enrolled at </w:t>
      </w:r>
      <w:r>
        <w:rPr>
          <w:sz w:val="22"/>
        </w:rPr>
        <w:t>Rutgers University</w:t>
      </w:r>
      <w:r w:rsidRPr="00C22AC4">
        <w:rPr>
          <w:sz w:val="22"/>
        </w:rPr>
        <w:t>. Please review the university gu</w:t>
      </w:r>
      <w:r>
        <w:rPr>
          <w:sz w:val="22"/>
        </w:rPr>
        <w:t xml:space="preserve">idelines at: </w:t>
      </w:r>
      <w:hyperlink r:id="rId10" w:history="1">
        <w:r w:rsidRPr="00E80850">
          <w:rPr>
            <w:rStyle w:val="Hyperlink"/>
          </w:rPr>
          <w:t>http://academicintegrity.rutgers.edu/academic-integrity-policy/</w:t>
        </w:r>
      </w:hyperlink>
    </w:p>
    <w:p w:rsidR="00CA1716" w:rsidRPr="001E15B9" w:rsidRDefault="00CA1716" w:rsidP="00CA1716">
      <w:pPr>
        <w:pStyle w:val="BodyTextIndent"/>
        <w:ind w:left="0" w:firstLine="0"/>
        <w:jc w:val="left"/>
        <w:rPr>
          <w:color w:val="0000FF"/>
          <w:u w:val="single"/>
        </w:rPr>
      </w:pPr>
    </w:p>
    <w:p w:rsidR="00CA1716" w:rsidRPr="001E15B9" w:rsidRDefault="00CA1716" w:rsidP="00CA1716">
      <w:pPr>
        <w:pStyle w:val="BodyTextIndent"/>
        <w:ind w:left="0" w:firstLine="0"/>
        <w:jc w:val="left"/>
        <w:rPr>
          <w:sz w:val="22"/>
          <w:szCs w:val="22"/>
        </w:rPr>
      </w:pPr>
      <w:r w:rsidRPr="00AE311B">
        <w:rPr>
          <w:rStyle w:val="Hyperlink"/>
          <w:color w:val="000000" w:themeColor="text1"/>
          <w:sz w:val="22"/>
          <w:szCs w:val="22"/>
          <w:u w:val="none"/>
        </w:rPr>
        <w:t>Common examples of plagiarism include (but are not limited to) copying and/or paraphrasing another author’s work and passing it as your own, transcribing speech from a movie without acknowledging credit or using quotations, or submitting a purchased or downloaded paper (or other materials). Words, concepts, ideas, thoughts, and the like that are not your own must be cited both in-text and listed in a bibliography. Please contact the instructor directly if you are unsure what plagiarism is or require additional clarification</w:t>
      </w:r>
      <w:r w:rsidRPr="00E7406D">
        <w:rPr>
          <w:rStyle w:val="Hyperlink"/>
          <w:sz w:val="22"/>
          <w:szCs w:val="22"/>
        </w:rPr>
        <w:t xml:space="preserve">. </w:t>
      </w:r>
    </w:p>
    <w:p w:rsidR="00CA1716" w:rsidRPr="00A7598C" w:rsidRDefault="00CA1716" w:rsidP="00CA1716">
      <w:pPr>
        <w:pStyle w:val="BodyTextIndent"/>
        <w:ind w:left="0" w:firstLine="0"/>
        <w:jc w:val="left"/>
        <w:rPr>
          <w:sz w:val="22"/>
        </w:rPr>
      </w:pPr>
    </w:p>
    <w:p w:rsidR="00CA1716" w:rsidRDefault="00CA1716" w:rsidP="00CA1716">
      <w:pPr>
        <w:rPr>
          <w:sz w:val="22"/>
        </w:rPr>
      </w:pPr>
    </w:p>
    <w:p w:rsidR="00CA1716" w:rsidRPr="003874AA" w:rsidRDefault="00CA1716" w:rsidP="00CA1716">
      <w:pPr>
        <w:pStyle w:val="BodyTextIndent"/>
        <w:ind w:left="0" w:firstLine="0"/>
        <w:jc w:val="left"/>
        <w:rPr>
          <w:b/>
          <w:i/>
          <w:sz w:val="22"/>
        </w:rPr>
      </w:pPr>
      <w:r w:rsidRPr="003874AA">
        <w:rPr>
          <w:b/>
          <w:i/>
          <w:sz w:val="22"/>
        </w:rPr>
        <w:t>Disability Accommodations</w:t>
      </w:r>
    </w:p>
    <w:p w:rsidR="00CA1716" w:rsidRDefault="00CA1716" w:rsidP="00CA1716">
      <w:pPr>
        <w:pStyle w:val="BodyTextIndent"/>
        <w:ind w:left="0" w:firstLine="0"/>
        <w:jc w:val="left"/>
        <w:rPr>
          <w:sz w:val="22"/>
        </w:rPr>
      </w:pPr>
      <w:r w:rsidRPr="003874AA">
        <w:rPr>
          <w:sz w:val="22"/>
        </w:rPr>
        <w:t xml:space="preserve">Any student who has a need for accommodation based on the impact of a disability should contact the instructor privately to discuss the specific situation as soon as possible.  </w:t>
      </w:r>
      <w:r>
        <w:rPr>
          <w:sz w:val="22"/>
        </w:rPr>
        <w:t xml:space="preserve">Students will not be afforded any special accommodations for academic work completed prior to disclosure of the disability and, at the discretion of the University, prior to the completion of the documentation process with the appropriate disability service office. </w:t>
      </w:r>
      <w:r w:rsidRPr="003874AA">
        <w:rPr>
          <w:sz w:val="22"/>
        </w:rPr>
        <w:t xml:space="preserve">Contact </w:t>
      </w:r>
      <w:r>
        <w:rPr>
          <w:sz w:val="22"/>
        </w:rPr>
        <w:t>the Office of</w:t>
      </w:r>
      <w:r w:rsidRPr="003874AA">
        <w:rPr>
          <w:sz w:val="22"/>
        </w:rPr>
        <w:t xml:space="preserve"> Dis</w:t>
      </w:r>
      <w:r>
        <w:rPr>
          <w:sz w:val="22"/>
        </w:rPr>
        <w:t xml:space="preserve">ability Services at </w:t>
      </w:r>
      <w:r>
        <w:rPr>
          <w:rFonts w:ascii="Arial" w:hAnsi="Arial" w:cs="Arial"/>
          <w:color w:val="11161C"/>
          <w:sz w:val="20"/>
          <w:shd w:val="clear" w:color="auto" w:fill="FFFFFF"/>
        </w:rPr>
        <w:t>848.445.6800</w:t>
      </w:r>
      <w:r>
        <w:rPr>
          <w:sz w:val="22"/>
        </w:rPr>
        <w:t xml:space="preserve"> </w:t>
      </w:r>
      <w:r w:rsidRPr="003874AA">
        <w:rPr>
          <w:sz w:val="22"/>
        </w:rPr>
        <w:t xml:space="preserve">to coordinate reasonable accommodations for students with documented disabilities. </w:t>
      </w:r>
    </w:p>
    <w:p w:rsidR="00CA1716" w:rsidRDefault="00CA1716" w:rsidP="00CA1716">
      <w:pPr>
        <w:pStyle w:val="BodyTextIndent"/>
        <w:ind w:left="0" w:firstLine="0"/>
        <w:rPr>
          <w:b/>
          <w:sz w:val="32"/>
          <w:szCs w:val="32"/>
        </w:rPr>
      </w:pPr>
    </w:p>
    <w:p w:rsidR="00CA1716" w:rsidRDefault="00CA1716" w:rsidP="00CA1716">
      <w:pPr>
        <w:pStyle w:val="BodyTextIndent"/>
        <w:ind w:left="0" w:firstLine="0"/>
        <w:rPr>
          <w:b/>
          <w:sz w:val="32"/>
          <w:szCs w:val="32"/>
        </w:rPr>
      </w:pPr>
    </w:p>
    <w:p w:rsidR="00CA1716" w:rsidRDefault="00CA1716"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rPr>
          <w:b/>
          <w:sz w:val="32"/>
          <w:szCs w:val="32"/>
        </w:rPr>
      </w:pPr>
    </w:p>
    <w:p w:rsidR="00905D23" w:rsidRDefault="00905D23" w:rsidP="00CA1716">
      <w:pPr>
        <w:pStyle w:val="BodyTextIndent"/>
        <w:ind w:left="0" w:firstLine="0"/>
        <w:jc w:val="center"/>
        <w:rPr>
          <w:b/>
          <w:sz w:val="32"/>
          <w:szCs w:val="32"/>
        </w:rPr>
      </w:pPr>
    </w:p>
    <w:p w:rsidR="00905D23" w:rsidRDefault="00905D23" w:rsidP="00CA1716">
      <w:pPr>
        <w:pStyle w:val="BodyTextIndent"/>
        <w:ind w:left="0" w:firstLine="0"/>
        <w:jc w:val="center"/>
        <w:rPr>
          <w:b/>
          <w:sz w:val="32"/>
          <w:szCs w:val="32"/>
        </w:rPr>
      </w:pPr>
    </w:p>
    <w:p w:rsidR="00905D23" w:rsidRDefault="00905D23" w:rsidP="00CA1716">
      <w:pPr>
        <w:pStyle w:val="BodyTextIndent"/>
        <w:ind w:left="0" w:firstLine="0"/>
        <w:jc w:val="center"/>
        <w:rPr>
          <w:b/>
          <w:sz w:val="32"/>
          <w:szCs w:val="32"/>
        </w:rPr>
      </w:pPr>
    </w:p>
    <w:p w:rsidR="00905D23" w:rsidRDefault="00905D23" w:rsidP="00CA1716">
      <w:pPr>
        <w:pStyle w:val="BodyTextIndent"/>
        <w:ind w:left="0" w:firstLine="0"/>
        <w:jc w:val="center"/>
        <w:rPr>
          <w:b/>
          <w:sz w:val="32"/>
          <w:szCs w:val="32"/>
        </w:rPr>
      </w:pPr>
    </w:p>
    <w:p w:rsidR="00905D23" w:rsidRDefault="00905D23" w:rsidP="00CA1716">
      <w:pPr>
        <w:pStyle w:val="BodyTextIndent"/>
        <w:ind w:left="0" w:firstLine="0"/>
        <w:jc w:val="center"/>
        <w:rPr>
          <w:b/>
          <w:sz w:val="32"/>
          <w:szCs w:val="32"/>
        </w:rPr>
      </w:pPr>
    </w:p>
    <w:p w:rsidR="00905D23" w:rsidRDefault="00905D23" w:rsidP="00CA1716">
      <w:pPr>
        <w:pStyle w:val="BodyTextIndent"/>
        <w:ind w:left="0" w:firstLine="0"/>
        <w:jc w:val="center"/>
        <w:rPr>
          <w:b/>
          <w:sz w:val="32"/>
          <w:szCs w:val="32"/>
        </w:rPr>
      </w:pPr>
    </w:p>
    <w:p w:rsidR="00CA1716" w:rsidRPr="00144E56" w:rsidRDefault="00AE311B" w:rsidP="00CA1716">
      <w:pPr>
        <w:pStyle w:val="BodyTextIndent"/>
        <w:ind w:left="0" w:firstLine="0"/>
        <w:jc w:val="center"/>
        <w:rPr>
          <w:b/>
          <w:color w:val="FF0000"/>
          <w:sz w:val="16"/>
          <w:szCs w:val="16"/>
        </w:rPr>
      </w:pPr>
      <w:r>
        <w:rPr>
          <w:b/>
          <w:sz w:val="32"/>
          <w:szCs w:val="32"/>
        </w:rPr>
        <w:t xml:space="preserve">Fall 2018 </w:t>
      </w:r>
      <w:r w:rsidR="00CA1716" w:rsidRPr="001B3D91">
        <w:rPr>
          <w:b/>
          <w:sz w:val="32"/>
          <w:szCs w:val="32"/>
        </w:rPr>
        <w:t>Schedule</w:t>
      </w:r>
    </w:p>
    <w:p w:rsidR="00CA1716" w:rsidRDefault="00CA1716" w:rsidP="00CA1716">
      <w:pPr>
        <w:pStyle w:val="BodyTextIndent"/>
        <w:ind w:left="0" w:firstLine="0"/>
        <w:jc w:val="center"/>
        <w:rPr>
          <w:b/>
          <w:szCs w:val="24"/>
        </w:rPr>
      </w:pPr>
      <w:r>
        <w:rPr>
          <w:b/>
          <w:szCs w:val="24"/>
        </w:rPr>
        <w:t>(This is a living document and subject to change!)</w:t>
      </w:r>
    </w:p>
    <w:p w:rsidR="00CA1716" w:rsidRDefault="00CA1716"/>
    <w:p w:rsidR="00C755BE" w:rsidRPr="007F7475" w:rsidRDefault="00C755BE" w:rsidP="00C755BE">
      <w:pPr>
        <w:pStyle w:val="BodyTextIndent"/>
        <w:ind w:left="0" w:firstLine="0"/>
        <w:jc w:val="center"/>
        <w:rPr>
          <w:b/>
          <w:color w:val="FF0000"/>
          <w:sz w:val="20"/>
        </w:rPr>
      </w:pPr>
    </w:p>
    <w:tbl>
      <w:tblPr>
        <w:tblStyle w:val="TableGrid"/>
        <w:tblW w:w="11160" w:type="dxa"/>
        <w:tblInd w:w="-792" w:type="dxa"/>
        <w:tblLook w:val="04A0" w:firstRow="1" w:lastRow="0" w:firstColumn="1" w:lastColumn="0" w:noHBand="0" w:noVBand="1"/>
      </w:tblPr>
      <w:tblGrid>
        <w:gridCol w:w="1496"/>
        <w:gridCol w:w="2886"/>
        <w:gridCol w:w="5010"/>
        <w:gridCol w:w="1768"/>
      </w:tblGrid>
      <w:tr w:rsidR="00C755BE" w:rsidTr="007854A7">
        <w:trPr>
          <w:trHeight w:val="368"/>
        </w:trPr>
        <w:tc>
          <w:tcPr>
            <w:tcW w:w="1714" w:type="dxa"/>
          </w:tcPr>
          <w:p w:rsidR="00C755BE" w:rsidRPr="005E5C48" w:rsidRDefault="00C755BE" w:rsidP="007854A7">
            <w:pPr>
              <w:jc w:val="center"/>
              <w:rPr>
                <w:b/>
              </w:rPr>
            </w:pPr>
            <w:r w:rsidRPr="005E5C48">
              <w:rPr>
                <w:b/>
              </w:rPr>
              <w:t>Date</w:t>
            </w:r>
          </w:p>
        </w:tc>
        <w:tc>
          <w:tcPr>
            <w:tcW w:w="4580" w:type="dxa"/>
          </w:tcPr>
          <w:p w:rsidR="00C755BE" w:rsidRPr="005E5C48" w:rsidRDefault="00C755BE" w:rsidP="007854A7">
            <w:pPr>
              <w:jc w:val="center"/>
              <w:rPr>
                <w:b/>
              </w:rPr>
            </w:pPr>
            <w:r w:rsidRPr="005E5C48">
              <w:rPr>
                <w:b/>
              </w:rPr>
              <w:t>Topic</w:t>
            </w:r>
          </w:p>
        </w:tc>
        <w:tc>
          <w:tcPr>
            <w:tcW w:w="2675" w:type="dxa"/>
          </w:tcPr>
          <w:p w:rsidR="00C755BE" w:rsidRPr="005E5C48" w:rsidRDefault="00C755BE" w:rsidP="007854A7">
            <w:pPr>
              <w:jc w:val="center"/>
              <w:rPr>
                <w:b/>
              </w:rPr>
            </w:pPr>
            <w:r w:rsidRPr="005E5C48">
              <w:rPr>
                <w:b/>
              </w:rPr>
              <w:t>Reading</w:t>
            </w:r>
          </w:p>
        </w:tc>
        <w:tc>
          <w:tcPr>
            <w:tcW w:w="2191" w:type="dxa"/>
          </w:tcPr>
          <w:p w:rsidR="00C755BE" w:rsidRPr="005E5C48" w:rsidRDefault="00C755BE" w:rsidP="007854A7">
            <w:pPr>
              <w:jc w:val="center"/>
              <w:rPr>
                <w:b/>
              </w:rPr>
            </w:pPr>
            <w:r w:rsidRPr="005E5C48">
              <w:rPr>
                <w:b/>
              </w:rPr>
              <w:t>Assignment Due</w:t>
            </w:r>
          </w:p>
        </w:tc>
      </w:tr>
      <w:tr w:rsidR="00C755BE" w:rsidRPr="002A2D48" w:rsidTr="007854A7">
        <w:trPr>
          <w:trHeight w:val="710"/>
        </w:trPr>
        <w:tc>
          <w:tcPr>
            <w:tcW w:w="1714" w:type="dxa"/>
          </w:tcPr>
          <w:p w:rsidR="00C755BE" w:rsidRPr="002A2D48" w:rsidRDefault="001C03CA" w:rsidP="007854A7">
            <w:pPr>
              <w:jc w:val="center"/>
              <w:rPr>
                <w:sz w:val="20"/>
                <w:szCs w:val="20"/>
              </w:rPr>
            </w:pPr>
            <w:r>
              <w:rPr>
                <w:sz w:val="20"/>
                <w:szCs w:val="20"/>
              </w:rPr>
              <w:t>Week 1: 9/5</w:t>
            </w:r>
          </w:p>
        </w:tc>
        <w:tc>
          <w:tcPr>
            <w:tcW w:w="4580" w:type="dxa"/>
          </w:tcPr>
          <w:p w:rsidR="00C755BE" w:rsidRPr="002A2D48" w:rsidRDefault="00C755BE" w:rsidP="007854A7">
            <w:pPr>
              <w:jc w:val="center"/>
              <w:rPr>
                <w:sz w:val="20"/>
                <w:szCs w:val="20"/>
              </w:rPr>
            </w:pPr>
            <w:r>
              <w:rPr>
                <w:sz w:val="20"/>
                <w:szCs w:val="20"/>
              </w:rPr>
              <w:t>Course Introduction</w:t>
            </w:r>
          </w:p>
          <w:p w:rsidR="00C755BE" w:rsidRPr="002A2D48" w:rsidRDefault="00C755BE" w:rsidP="007854A7">
            <w:pPr>
              <w:jc w:val="center"/>
              <w:rPr>
                <w:sz w:val="20"/>
                <w:szCs w:val="20"/>
              </w:rPr>
            </w:pPr>
          </w:p>
        </w:tc>
        <w:tc>
          <w:tcPr>
            <w:tcW w:w="2675" w:type="dxa"/>
          </w:tcPr>
          <w:p w:rsidR="00C755BE" w:rsidRPr="002A2D48" w:rsidRDefault="00C755BE" w:rsidP="007854A7">
            <w:pPr>
              <w:jc w:val="center"/>
              <w:rPr>
                <w:sz w:val="20"/>
                <w:szCs w:val="20"/>
              </w:rPr>
            </w:pPr>
          </w:p>
        </w:tc>
        <w:tc>
          <w:tcPr>
            <w:tcW w:w="2191" w:type="dxa"/>
          </w:tcPr>
          <w:p w:rsidR="00C755BE" w:rsidRPr="002A2D48" w:rsidRDefault="00C755BE" w:rsidP="007854A7">
            <w:pPr>
              <w:jc w:val="center"/>
              <w:rPr>
                <w:sz w:val="20"/>
                <w:szCs w:val="20"/>
              </w:rPr>
            </w:pPr>
          </w:p>
        </w:tc>
      </w:tr>
      <w:tr w:rsidR="00C755BE" w:rsidRPr="002A2D48" w:rsidTr="007854A7">
        <w:trPr>
          <w:trHeight w:val="620"/>
        </w:trPr>
        <w:tc>
          <w:tcPr>
            <w:tcW w:w="1714" w:type="dxa"/>
          </w:tcPr>
          <w:p w:rsidR="00C755BE" w:rsidRPr="002A2D48" w:rsidRDefault="001C03CA" w:rsidP="007854A7">
            <w:pPr>
              <w:jc w:val="center"/>
              <w:rPr>
                <w:sz w:val="20"/>
                <w:szCs w:val="20"/>
              </w:rPr>
            </w:pPr>
            <w:r>
              <w:rPr>
                <w:sz w:val="20"/>
                <w:szCs w:val="20"/>
              </w:rPr>
              <w:t>Week 2: 9/12</w:t>
            </w:r>
          </w:p>
        </w:tc>
        <w:tc>
          <w:tcPr>
            <w:tcW w:w="4580" w:type="dxa"/>
          </w:tcPr>
          <w:p w:rsidR="00C755BE" w:rsidRPr="002A2D48" w:rsidRDefault="00C755BE" w:rsidP="007854A7">
            <w:pPr>
              <w:jc w:val="center"/>
              <w:rPr>
                <w:sz w:val="20"/>
                <w:szCs w:val="20"/>
              </w:rPr>
            </w:pPr>
            <w:r>
              <w:rPr>
                <w:sz w:val="20"/>
                <w:szCs w:val="20"/>
              </w:rPr>
              <w:t>Peopling of North America</w:t>
            </w:r>
          </w:p>
          <w:p w:rsidR="00C755BE" w:rsidRPr="002A2D48" w:rsidRDefault="00C755BE" w:rsidP="007854A7">
            <w:pPr>
              <w:jc w:val="center"/>
              <w:rPr>
                <w:sz w:val="20"/>
                <w:szCs w:val="20"/>
              </w:rPr>
            </w:pPr>
          </w:p>
        </w:tc>
        <w:tc>
          <w:tcPr>
            <w:tcW w:w="2675" w:type="dxa"/>
          </w:tcPr>
          <w:p w:rsidR="00C755BE" w:rsidRPr="002A2D48" w:rsidRDefault="00C755BE" w:rsidP="007854A7">
            <w:pPr>
              <w:jc w:val="center"/>
              <w:rPr>
                <w:sz w:val="20"/>
                <w:szCs w:val="20"/>
              </w:rPr>
            </w:pPr>
          </w:p>
        </w:tc>
        <w:tc>
          <w:tcPr>
            <w:tcW w:w="2191" w:type="dxa"/>
          </w:tcPr>
          <w:p w:rsidR="00C755BE" w:rsidRPr="002A2D48" w:rsidRDefault="00C755BE" w:rsidP="007854A7">
            <w:pPr>
              <w:jc w:val="center"/>
              <w:rPr>
                <w:sz w:val="20"/>
                <w:szCs w:val="20"/>
              </w:rPr>
            </w:pPr>
          </w:p>
        </w:tc>
      </w:tr>
      <w:tr w:rsidR="00C755BE" w:rsidRPr="002A2D48" w:rsidTr="007854A7">
        <w:trPr>
          <w:trHeight w:val="620"/>
        </w:trPr>
        <w:tc>
          <w:tcPr>
            <w:tcW w:w="1714" w:type="dxa"/>
          </w:tcPr>
          <w:p w:rsidR="00C755BE" w:rsidRPr="002A2D48" w:rsidRDefault="001C03CA" w:rsidP="007854A7">
            <w:pPr>
              <w:jc w:val="center"/>
              <w:rPr>
                <w:sz w:val="20"/>
                <w:szCs w:val="20"/>
              </w:rPr>
            </w:pPr>
            <w:r>
              <w:rPr>
                <w:sz w:val="20"/>
                <w:szCs w:val="20"/>
              </w:rPr>
              <w:t>Week 3: 9/19</w:t>
            </w:r>
          </w:p>
        </w:tc>
        <w:tc>
          <w:tcPr>
            <w:tcW w:w="4580" w:type="dxa"/>
          </w:tcPr>
          <w:p w:rsidR="00C755BE" w:rsidRPr="002A2D48" w:rsidRDefault="00C755BE" w:rsidP="007854A7">
            <w:pPr>
              <w:jc w:val="center"/>
              <w:rPr>
                <w:sz w:val="20"/>
                <w:szCs w:val="20"/>
              </w:rPr>
            </w:pPr>
            <w:r>
              <w:rPr>
                <w:sz w:val="20"/>
                <w:szCs w:val="20"/>
              </w:rPr>
              <w:t>Subsistence</w:t>
            </w:r>
          </w:p>
        </w:tc>
        <w:tc>
          <w:tcPr>
            <w:tcW w:w="2675" w:type="dxa"/>
          </w:tcPr>
          <w:p w:rsidR="00C755BE" w:rsidRDefault="00751CEE" w:rsidP="007854A7">
            <w:pPr>
              <w:jc w:val="center"/>
              <w:rPr>
                <w:sz w:val="20"/>
                <w:szCs w:val="20"/>
              </w:rPr>
            </w:pPr>
            <w:r>
              <w:rPr>
                <w:sz w:val="20"/>
                <w:szCs w:val="20"/>
              </w:rPr>
              <w:t xml:space="preserve">2013 </w:t>
            </w:r>
            <w:proofErr w:type="spellStart"/>
            <w:r w:rsidR="00252CEB">
              <w:rPr>
                <w:sz w:val="20"/>
                <w:szCs w:val="20"/>
              </w:rPr>
              <w:t>Springate</w:t>
            </w:r>
            <w:proofErr w:type="spellEnd"/>
            <w:r w:rsidR="00252CEB">
              <w:rPr>
                <w:sz w:val="20"/>
                <w:szCs w:val="20"/>
              </w:rPr>
              <w:t xml:space="preserve">, Megan E. and Amy </w:t>
            </w:r>
            <w:proofErr w:type="spellStart"/>
            <w:r w:rsidR="00252CEB">
              <w:rPr>
                <w:sz w:val="20"/>
                <w:szCs w:val="20"/>
              </w:rPr>
              <w:t>Raes</w:t>
            </w:r>
            <w:proofErr w:type="spellEnd"/>
            <w:r w:rsidR="00252CEB">
              <w:rPr>
                <w:sz w:val="20"/>
                <w:szCs w:val="20"/>
              </w:rPr>
              <w:t xml:space="preserve">. The Power of Choice: Reflections of Economic Ability, Status, and Ethnicity in the Foodways of a Free African American Family in Northwestern New Jersey. </w:t>
            </w:r>
            <w:r w:rsidR="00252CEB">
              <w:rPr>
                <w:i/>
                <w:sz w:val="20"/>
                <w:szCs w:val="20"/>
              </w:rPr>
              <w:t>Northeast Historical Archaeology</w:t>
            </w:r>
            <w:r w:rsidR="00252CEB">
              <w:rPr>
                <w:sz w:val="20"/>
                <w:szCs w:val="20"/>
              </w:rPr>
              <w:t xml:space="preserve"> 42:6-28.</w:t>
            </w:r>
          </w:p>
          <w:p w:rsidR="00C77FF3" w:rsidRDefault="00C77FF3" w:rsidP="007854A7">
            <w:pPr>
              <w:jc w:val="center"/>
              <w:rPr>
                <w:sz w:val="20"/>
                <w:szCs w:val="20"/>
              </w:rPr>
            </w:pPr>
          </w:p>
          <w:p w:rsidR="00C77FF3" w:rsidRDefault="00C77FF3" w:rsidP="007854A7">
            <w:pPr>
              <w:jc w:val="center"/>
              <w:rPr>
                <w:sz w:val="20"/>
                <w:szCs w:val="20"/>
              </w:rPr>
            </w:pPr>
            <w:r>
              <w:rPr>
                <w:sz w:val="20"/>
                <w:szCs w:val="20"/>
              </w:rPr>
              <w:t xml:space="preserve">2015 Grayson, Donald K. and David J. Meltzer. Revisiting Paleoindian Exploitation of Extinct North American Mammals. </w:t>
            </w:r>
            <w:r>
              <w:rPr>
                <w:i/>
                <w:sz w:val="20"/>
                <w:szCs w:val="20"/>
              </w:rPr>
              <w:t xml:space="preserve">Journal of Archaeological Science </w:t>
            </w:r>
            <w:r>
              <w:rPr>
                <w:sz w:val="20"/>
                <w:szCs w:val="20"/>
              </w:rPr>
              <w:t xml:space="preserve">56:177-193. </w:t>
            </w:r>
          </w:p>
          <w:p w:rsidR="00C77FF3" w:rsidRDefault="00C77FF3" w:rsidP="007854A7">
            <w:pPr>
              <w:jc w:val="center"/>
              <w:rPr>
                <w:sz w:val="20"/>
                <w:szCs w:val="20"/>
              </w:rPr>
            </w:pPr>
          </w:p>
          <w:p w:rsidR="00C77FF3" w:rsidRPr="00252CEB" w:rsidRDefault="00C77FF3" w:rsidP="007854A7">
            <w:pPr>
              <w:jc w:val="center"/>
              <w:rPr>
                <w:sz w:val="20"/>
                <w:szCs w:val="20"/>
              </w:rPr>
            </w:pPr>
            <w:r>
              <w:rPr>
                <w:sz w:val="20"/>
                <w:szCs w:val="20"/>
              </w:rPr>
              <w:t xml:space="preserve">2017 King, Adam, et al. Cautionary Tales on the Identification of Caffeinated Beverages North America. </w:t>
            </w:r>
            <w:r>
              <w:rPr>
                <w:i/>
                <w:sz w:val="20"/>
                <w:szCs w:val="20"/>
              </w:rPr>
              <w:t xml:space="preserve">Journal of Archaeological Science </w:t>
            </w:r>
            <w:r>
              <w:rPr>
                <w:sz w:val="20"/>
                <w:szCs w:val="20"/>
              </w:rPr>
              <w:t xml:space="preserve">85:30-40. </w:t>
            </w:r>
          </w:p>
        </w:tc>
        <w:tc>
          <w:tcPr>
            <w:tcW w:w="2191" w:type="dxa"/>
          </w:tcPr>
          <w:p w:rsidR="00C755BE" w:rsidRPr="00BF5429" w:rsidRDefault="00C755BE" w:rsidP="007854A7">
            <w:pPr>
              <w:jc w:val="center"/>
              <w:rPr>
                <w:b/>
                <w:sz w:val="20"/>
                <w:szCs w:val="20"/>
              </w:rPr>
            </w:pPr>
          </w:p>
        </w:tc>
      </w:tr>
      <w:tr w:rsidR="00C755BE" w:rsidRPr="002A2D48" w:rsidTr="007854A7">
        <w:trPr>
          <w:trHeight w:val="575"/>
        </w:trPr>
        <w:tc>
          <w:tcPr>
            <w:tcW w:w="1714" w:type="dxa"/>
          </w:tcPr>
          <w:p w:rsidR="00C755BE" w:rsidRPr="002A2D48" w:rsidRDefault="001C03CA" w:rsidP="007854A7">
            <w:pPr>
              <w:jc w:val="center"/>
              <w:rPr>
                <w:sz w:val="20"/>
                <w:szCs w:val="20"/>
              </w:rPr>
            </w:pPr>
            <w:r>
              <w:rPr>
                <w:sz w:val="20"/>
                <w:szCs w:val="20"/>
              </w:rPr>
              <w:t>Week 4: 9/26</w:t>
            </w:r>
          </w:p>
        </w:tc>
        <w:tc>
          <w:tcPr>
            <w:tcW w:w="4580" w:type="dxa"/>
          </w:tcPr>
          <w:p w:rsidR="00C755BE" w:rsidRPr="002A2D48" w:rsidRDefault="00C755BE" w:rsidP="007854A7">
            <w:pPr>
              <w:jc w:val="center"/>
              <w:rPr>
                <w:sz w:val="20"/>
                <w:szCs w:val="20"/>
              </w:rPr>
            </w:pPr>
            <w:proofErr w:type="spellStart"/>
            <w:r>
              <w:rPr>
                <w:sz w:val="20"/>
                <w:szCs w:val="20"/>
              </w:rPr>
              <w:t>Bioarchaeology</w:t>
            </w:r>
            <w:proofErr w:type="spellEnd"/>
          </w:p>
        </w:tc>
        <w:tc>
          <w:tcPr>
            <w:tcW w:w="2675" w:type="dxa"/>
          </w:tcPr>
          <w:p w:rsidR="00C755BE" w:rsidRPr="00751CEE" w:rsidRDefault="00751CEE" w:rsidP="007854A7">
            <w:pPr>
              <w:jc w:val="center"/>
              <w:rPr>
                <w:i/>
                <w:sz w:val="20"/>
                <w:szCs w:val="20"/>
              </w:rPr>
            </w:pPr>
            <w:r>
              <w:rPr>
                <w:sz w:val="20"/>
                <w:szCs w:val="20"/>
              </w:rPr>
              <w:t xml:space="preserve"> 2005 Larsen, Clark Spencer. </w:t>
            </w:r>
            <w:proofErr w:type="spellStart"/>
            <w:r>
              <w:rPr>
                <w:sz w:val="20"/>
                <w:szCs w:val="20"/>
              </w:rPr>
              <w:t>Bioarchaeology</w:t>
            </w:r>
            <w:proofErr w:type="spellEnd"/>
            <w:r>
              <w:rPr>
                <w:sz w:val="20"/>
                <w:szCs w:val="20"/>
              </w:rPr>
              <w:t xml:space="preserve"> of the Spanish Missions. In </w:t>
            </w:r>
            <w:r>
              <w:rPr>
                <w:i/>
                <w:sz w:val="20"/>
                <w:szCs w:val="20"/>
              </w:rPr>
              <w:t>Unlocking the Past: Celebrating Historical Archaeology in North America.</w:t>
            </w:r>
            <w:r>
              <w:rPr>
                <w:sz w:val="20"/>
                <w:szCs w:val="20"/>
              </w:rPr>
              <w:t xml:space="preserve">, edited by Lu Ann De </w:t>
            </w:r>
            <w:proofErr w:type="spellStart"/>
            <w:r>
              <w:rPr>
                <w:sz w:val="20"/>
                <w:szCs w:val="20"/>
              </w:rPr>
              <w:t>Cunzo</w:t>
            </w:r>
            <w:proofErr w:type="spellEnd"/>
            <w:r>
              <w:rPr>
                <w:sz w:val="20"/>
                <w:szCs w:val="20"/>
              </w:rPr>
              <w:t xml:space="preserve"> and John H. Jameson Jr.</w:t>
            </w:r>
            <w:r>
              <w:rPr>
                <w:i/>
                <w:sz w:val="20"/>
                <w:szCs w:val="20"/>
              </w:rPr>
              <w:t xml:space="preserve"> </w:t>
            </w:r>
          </w:p>
          <w:p w:rsidR="00751CEE" w:rsidRPr="002A2D48" w:rsidRDefault="00751CEE" w:rsidP="007854A7">
            <w:pPr>
              <w:jc w:val="center"/>
              <w:rPr>
                <w:sz w:val="20"/>
                <w:szCs w:val="20"/>
              </w:rPr>
            </w:pPr>
            <w:r>
              <w:rPr>
                <w:sz w:val="20"/>
                <w:szCs w:val="20"/>
              </w:rPr>
              <w:t xml:space="preserve">25-29. University Press of Florida, Gainesville. </w:t>
            </w:r>
          </w:p>
        </w:tc>
        <w:tc>
          <w:tcPr>
            <w:tcW w:w="2191" w:type="dxa"/>
          </w:tcPr>
          <w:p w:rsidR="00C755BE" w:rsidRPr="007D3E3B" w:rsidRDefault="0066534D" w:rsidP="007854A7">
            <w:pPr>
              <w:jc w:val="center"/>
              <w:rPr>
                <w:b/>
                <w:color w:val="FF0000"/>
                <w:sz w:val="20"/>
                <w:szCs w:val="20"/>
              </w:rPr>
            </w:pPr>
            <w:r>
              <w:rPr>
                <w:b/>
                <w:color w:val="FF0000"/>
                <w:sz w:val="20"/>
                <w:szCs w:val="20"/>
              </w:rPr>
              <w:t>Research paper topics due in-class today</w:t>
            </w:r>
          </w:p>
        </w:tc>
      </w:tr>
      <w:tr w:rsidR="00C755BE" w:rsidRPr="002A2D48" w:rsidTr="007854A7">
        <w:trPr>
          <w:trHeight w:val="620"/>
        </w:trPr>
        <w:tc>
          <w:tcPr>
            <w:tcW w:w="1714" w:type="dxa"/>
          </w:tcPr>
          <w:p w:rsidR="00C755BE" w:rsidRPr="002A2D48" w:rsidRDefault="001C03CA" w:rsidP="007854A7">
            <w:pPr>
              <w:jc w:val="center"/>
              <w:rPr>
                <w:sz w:val="20"/>
                <w:szCs w:val="20"/>
              </w:rPr>
            </w:pPr>
            <w:r>
              <w:rPr>
                <w:sz w:val="20"/>
                <w:szCs w:val="20"/>
              </w:rPr>
              <w:t>Week 5: 10/3</w:t>
            </w:r>
          </w:p>
        </w:tc>
        <w:tc>
          <w:tcPr>
            <w:tcW w:w="4580" w:type="dxa"/>
          </w:tcPr>
          <w:p w:rsidR="00C755BE" w:rsidRPr="00C755BE" w:rsidRDefault="00C755BE" w:rsidP="007854A7">
            <w:pPr>
              <w:jc w:val="center"/>
              <w:rPr>
                <w:sz w:val="20"/>
                <w:szCs w:val="20"/>
              </w:rPr>
            </w:pPr>
            <w:r w:rsidRPr="00C755BE">
              <w:rPr>
                <w:sz w:val="20"/>
                <w:szCs w:val="20"/>
              </w:rPr>
              <w:t>Experimental Archaeology</w:t>
            </w:r>
          </w:p>
        </w:tc>
        <w:tc>
          <w:tcPr>
            <w:tcW w:w="2675" w:type="dxa"/>
          </w:tcPr>
          <w:p w:rsidR="00C755BE" w:rsidRDefault="00FA2644" w:rsidP="007854A7">
            <w:pPr>
              <w:jc w:val="center"/>
              <w:rPr>
                <w:sz w:val="20"/>
                <w:szCs w:val="20"/>
              </w:rPr>
            </w:pPr>
            <w:r>
              <w:rPr>
                <w:sz w:val="20"/>
                <w:szCs w:val="20"/>
              </w:rPr>
              <w:t xml:space="preserve">2001 Erickson, Michelle and Robert Hunter. Dots, Dashes, and Squiggles: Early English Slipware Technology. In </w:t>
            </w:r>
            <w:r>
              <w:rPr>
                <w:i/>
                <w:sz w:val="20"/>
                <w:szCs w:val="20"/>
              </w:rPr>
              <w:t xml:space="preserve">Ceramics in America, </w:t>
            </w:r>
            <w:r>
              <w:rPr>
                <w:sz w:val="20"/>
                <w:szCs w:val="20"/>
              </w:rPr>
              <w:t xml:space="preserve">edited by Robert Hunter, pp. 94-114. </w:t>
            </w:r>
            <w:proofErr w:type="spellStart"/>
            <w:r>
              <w:rPr>
                <w:sz w:val="20"/>
                <w:szCs w:val="20"/>
              </w:rPr>
              <w:t>Chipstone</w:t>
            </w:r>
            <w:proofErr w:type="spellEnd"/>
            <w:r>
              <w:rPr>
                <w:sz w:val="20"/>
                <w:szCs w:val="20"/>
              </w:rPr>
              <w:t xml:space="preserve"> Foundation, Milwaukee.  </w:t>
            </w:r>
          </w:p>
          <w:p w:rsidR="00277A11" w:rsidRDefault="00277A11" w:rsidP="007854A7">
            <w:pPr>
              <w:jc w:val="center"/>
              <w:rPr>
                <w:sz w:val="20"/>
                <w:szCs w:val="20"/>
              </w:rPr>
            </w:pPr>
          </w:p>
          <w:p w:rsidR="00277A11" w:rsidRPr="00277A11" w:rsidRDefault="00277A11" w:rsidP="007854A7">
            <w:pPr>
              <w:jc w:val="center"/>
              <w:rPr>
                <w:sz w:val="20"/>
                <w:szCs w:val="20"/>
              </w:rPr>
            </w:pPr>
            <w:r>
              <w:rPr>
                <w:sz w:val="20"/>
                <w:szCs w:val="20"/>
              </w:rPr>
              <w:t xml:space="preserve">2010 </w:t>
            </w:r>
            <w:proofErr w:type="spellStart"/>
            <w:r>
              <w:rPr>
                <w:sz w:val="20"/>
                <w:szCs w:val="20"/>
              </w:rPr>
              <w:t>Messner</w:t>
            </w:r>
            <w:proofErr w:type="spellEnd"/>
            <w:r>
              <w:rPr>
                <w:sz w:val="20"/>
                <w:szCs w:val="20"/>
              </w:rPr>
              <w:t xml:space="preserve">, Timothy C. and Bill Schindler. Plant Processing Strategies and their Affect Upon Starch Grain Survival when Rendering </w:t>
            </w:r>
            <w:proofErr w:type="spellStart"/>
            <w:r>
              <w:rPr>
                <w:i/>
                <w:sz w:val="20"/>
                <w:szCs w:val="20"/>
              </w:rPr>
              <w:t>Peltandra</w:t>
            </w:r>
            <w:proofErr w:type="spellEnd"/>
            <w:r>
              <w:rPr>
                <w:i/>
                <w:sz w:val="20"/>
                <w:szCs w:val="20"/>
              </w:rPr>
              <w:t xml:space="preserve"> </w:t>
            </w:r>
            <w:proofErr w:type="spellStart"/>
            <w:r>
              <w:rPr>
                <w:i/>
                <w:sz w:val="20"/>
                <w:szCs w:val="20"/>
              </w:rPr>
              <w:t>virginica</w:t>
            </w:r>
            <w:proofErr w:type="spellEnd"/>
            <w:r>
              <w:rPr>
                <w:i/>
                <w:sz w:val="20"/>
                <w:szCs w:val="20"/>
              </w:rPr>
              <w:t xml:space="preserve"> </w:t>
            </w:r>
            <w:r>
              <w:rPr>
                <w:sz w:val="20"/>
                <w:szCs w:val="20"/>
              </w:rPr>
              <w:t xml:space="preserve">(L.) </w:t>
            </w:r>
            <w:proofErr w:type="spellStart"/>
            <w:r>
              <w:rPr>
                <w:sz w:val="20"/>
                <w:szCs w:val="20"/>
              </w:rPr>
              <w:t>Kunth</w:t>
            </w:r>
            <w:proofErr w:type="spellEnd"/>
            <w:r>
              <w:rPr>
                <w:sz w:val="20"/>
                <w:szCs w:val="20"/>
              </w:rPr>
              <w:t xml:space="preserve">, </w:t>
            </w:r>
            <w:proofErr w:type="spellStart"/>
            <w:r>
              <w:rPr>
                <w:sz w:val="20"/>
                <w:szCs w:val="20"/>
              </w:rPr>
              <w:t>Araceae</w:t>
            </w:r>
            <w:proofErr w:type="spellEnd"/>
            <w:r>
              <w:rPr>
                <w:sz w:val="20"/>
                <w:szCs w:val="20"/>
              </w:rPr>
              <w:t xml:space="preserve"> edible. </w:t>
            </w:r>
            <w:r>
              <w:rPr>
                <w:i/>
                <w:sz w:val="20"/>
                <w:szCs w:val="20"/>
              </w:rPr>
              <w:t>Journal of Archaeological Science</w:t>
            </w:r>
            <w:r>
              <w:rPr>
                <w:sz w:val="20"/>
                <w:szCs w:val="20"/>
              </w:rPr>
              <w:t xml:space="preserve"> 37(2):328-336.</w:t>
            </w:r>
          </w:p>
        </w:tc>
        <w:tc>
          <w:tcPr>
            <w:tcW w:w="2191" w:type="dxa"/>
          </w:tcPr>
          <w:p w:rsidR="00C755BE" w:rsidRPr="007D3E3B" w:rsidRDefault="00C755BE" w:rsidP="007854A7">
            <w:pPr>
              <w:jc w:val="center"/>
              <w:rPr>
                <w:b/>
                <w:color w:val="FF0000"/>
                <w:sz w:val="20"/>
                <w:szCs w:val="20"/>
              </w:rPr>
            </w:pPr>
          </w:p>
        </w:tc>
      </w:tr>
      <w:tr w:rsidR="00C755BE" w:rsidRPr="00BF5429" w:rsidTr="007854A7">
        <w:trPr>
          <w:trHeight w:val="620"/>
        </w:trPr>
        <w:tc>
          <w:tcPr>
            <w:tcW w:w="1714" w:type="dxa"/>
          </w:tcPr>
          <w:p w:rsidR="00C755BE" w:rsidRPr="002A2D48" w:rsidRDefault="001C03CA" w:rsidP="007854A7">
            <w:pPr>
              <w:jc w:val="center"/>
              <w:rPr>
                <w:sz w:val="20"/>
                <w:szCs w:val="20"/>
              </w:rPr>
            </w:pPr>
            <w:r>
              <w:rPr>
                <w:sz w:val="20"/>
                <w:szCs w:val="20"/>
              </w:rPr>
              <w:t>Week 6: 10/10</w:t>
            </w:r>
          </w:p>
        </w:tc>
        <w:tc>
          <w:tcPr>
            <w:tcW w:w="4580" w:type="dxa"/>
          </w:tcPr>
          <w:p w:rsidR="00C755BE" w:rsidRPr="004735D7" w:rsidRDefault="00C755BE" w:rsidP="007854A7">
            <w:pPr>
              <w:jc w:val="center"/>
              <w:rPr>
                <w:color w:val="FF0000"/>
                <w:sz w:val="20"/>
                <w:szCs w:val="20"/>
              </w:rPr>
            </w:pPr>
            <w:r>
              <w:rPr>
                <w:sz w:val="20"/>
                <w:szCs w:val="20"/>
              </w:rPr>
              <w:t>Social Status</w:t>
            </w:r>
          </w:p>
        </w:tc>
        <w:tc>
          <w:tcPr>
            <w:tcW w:w="2675" w:type="dxa"/>
          </w:tcPr>
          <w:p w:rsidR="00C755BE" w:rsidRPr="002A2D48" w:rsidRDefault="00C755BE" w:rsidP="007854A7">
            <w:pPr>
              <w:jc w:val="center"/>
              <w:rPr>
                <w:sz w:val="20"/>
                <w:szCs w:val="20"/>
              </w:rPr>
            </w:pPr>
          </w:p>
        </w:tc>
        <w:tc>
          <w:tcPr>
            <w:tcW w:w="2191" w:type="dxa"/>
          </w:tcPr>
          <w:p w:rsidR="00C755BE" w:rsidRPr="007D3E3B" w:rsidRDefault="0066534D" w:rsidP="007854A7">
            <w:pPr>
              <w:jc w:val="center"/>
              <w:rPr>
                <w:b/>
                <w:color w:val="FF0000"/>
                <w:sz w:val="20"/>
                <w:szCs w:val="20"/>
              </w:rPr>
            </w:pPr>
            <w:r>
              <w:rPr>
                <w:b/>
                <w:color w:val="FF0000"/>
                <w:sz w:val="20"/>
                <w:szCs w:val="20"/>
              </w:rPr>
              <w:t>Research paper abstract due in-class today</w:t>
            </w:r>
          </w:p>
        </w:tc>
      </w:tr>
      <w:tr w:rsidR="00C755BE" w:rsidRPr="00BF5429" w:rsidTr="007854A7">
        <w:trPr>
          <w:trHeight w:val="530"/>
        </w:trPr>
        <w:tc>
          <w:tcPr>
            <w:tcW w:w="1714" w:type="dxa"/>
          </w:tcPr>
          <w:p w:rsidR="00C755BE" w:rsidRPr="002A2D48" w:rsidRDefault="00C755BE" w:rsidP="007854A7">
            <w:pPr>
              <w:jc w:val="center"/>
              <w:rPr>
                <w:sz w:val="20"/>
                <w:szCs w:val="20"/>
              </w:rPr>
            </w:pPr>
            <w:r w:rsidRPr="002A2D48">
              <w:rPr>
                <w:sz w:val="20"/>
                <w:szCs w:val="20"/>
              </w:rPr>
              <w:t>Week 7:</w:t>
            </w:r>
            <w:r w:rsidR="001C03CA">
              <w:rPr>
                <w:sz w:val="20"/>
                <w:szCs w:val="20"/>
              </w:rPr>
              <w:t xml:space="preserve"> 10/17</w:t>
            </w:r>
          </w:p>
        </w:tc>
        <w:tc>
          <w:tcPr>
            <w:tcW w:w="4580" w:type="dxa"/>
          </w:tcPr>
          <w:p w:rsidR="00C755BE" w:rsidRPr="00C755BE" w:rsidRDefault="00C755BE" w:rsidP="007854A7">
            <w:pPr>
              <w:jc w:val="center"/>
              <w:rPr>
                <w:sz w:val="20"/>
                <w:szCs w:val="20"/>
              </w:rPr>
            </w:pPr>
            <w:r w:rsidRPr="00C755BE">
              <w:rPr>
                <w:sz w:val="20"/>
                <w:szCs w:val="20"/>
              </w:rPr>
              <w:t>Gender</w:t>
            </w:r>
          </w:p>
        </w:tc>
        <w:tc>
          <w:tcPr>
            <w:tcW w:w="2675" w:type="dxa"/>
          </w:tcPr>
          <w:p w:rsidR="00C755BE" w:rsidRPr="00C77FF3" w:rsidRDefault="00C77FF3" w:rsidP="007854A7">
            <w:pPr>
              <w:jc w:val="center"/>
              <w:rPr>
                <w:sz w:val="20"/>
                <w:szCs w:val="20"/>
              </w:rPr>
            </w:pPr>
            <w:r>
              <w:rPr>
                <w:sz w:val="20"/>
                <w:szCs w:val="20"/>
              </w:rPr>
              <w:t xml:space="preserve">1991 </w:t>
            </w:r>
            <w:proofErr w:type="spellStart"/>
            <w:r>
              <w:rPr>
                <w:sz w:val="20"/>
                <w:szCs w:val="20"/>
              </w:rPr>
              <w:t>Brashler</w:t>
            </w:r>
            <w:proofErr w:type="spellEnd"/>
            <w:r>
              <w:rPr>
                <w:sz w:val="20"/>
                <w:szCs w:val="20"/>
              </w:rPr>
              <w:t xml:space="preserve">, Janet G. “When Daddy was a Shanty Boy”: The Role of Gender in the Organization of the Logging Industry in Highland West Virginia. </w:t>
            </w:r>
            <w:r>
              <w:rPr>
                <w:i/>
                <w:sz w:val="20"/>
                <w:szCs w:val="20"/>
              </w:rPr>
              <w:t>Historical Archaeology</w:t>
            </w:r>
            <w:r>
              <w:rPr>
                <w:sz w:val="20"/>
                <w:szCs w:val="20"/>
              </w:rPr>
              <w:t xml:space="preserve"> 25(4):54-68.</w:t>
            </w:r>
          </w:p>
        </w:tc>
        <w:tc>
          <w:tcPr>
            <w:tcW w:w="2191" w:type="dxa"/>
          </w:tcPr>
          <w:p w:rsidR="00C755BE" w:rsidRPr="00BF5429" w:rsidRDefault="00C755BE" w:rsidP="007854A7">
            <w:pPr>
              <w:jc w:val="center"/>
              <w:rPr>
                <w:sz w:val="20"/>
                <w:szCs w:val="20"/>
              </w:rPr>
            </w:pPr>
          </w:p>
        </w:tc>
      </w:tr>
      <w:tr w:rsidR="00C755BE" w:rsidRPr="00BF5429" w:rsidTr="007854A7">
        <w:trPr>
          <w:trHeight w:val="503"/>
        </w:trPr>
        <w:tc>
          <w:tcPr>
            <w:tcW w:w="1714" w:type="dxa"/>
          </w:tcPr>
          <w:p w:rsidR="00C755BE" w:rsidRPr="002A2D48" w:rsidRDefault="00C755BE" w:rsidP="007854A7">
            <w:pPr>
              <w:jc w:val="center"/>
              <w:rPr>
                <w:sz w:val="20"/>
                <w:szCs w:val="20"/>
              </w:rPr>
            </w:pPr>
          </w:p>
          <w:p w:rsidR="00C755BE" w:rsidRPr="002A2D48" w:rsidRDefault="00C755BE" w:rsidP="007854A7">
            <w:pPr>
              <w:jc w:val="center"/>
              <w:rPr>
                <w:sz w:val="20"/>
                <w:szCs w:val="20"/>
              </w:rPr>
            </w:pPr>
            <w:r w:rsidRPr="002A2D48">
              <w:rPr>
                <w:sz w:val="20"/>
                <w:szCs w:val="20"/>
              </w:rPr>
              <w:t>Week 8</w:t>
            </w:r>
            <w:r w:rsidR="001C03CA">
              <w:rPr>
                <w:sz w:val="20"/>
                <w:szCs w:val="20"/>
              </w:rPr>
              <w:t>: 10/2</w:t>
            </w:r>
            <w:r>
              <w:rPr>
                <w:sz w:val="20"/>
                <w:szCs w:val="20"/>
              </w:rPr>
              <w:t>4</w:t>
            </w:r>
          </w:p>
        </w:tc>
        <w:tc>
          <w:tcPr>
            <w:tcW w:w="4580" w:type="dxa"/>
          </w:tcPr>
          <w:p w:rsidR="00C755BE" w:rsidRPr="00630CB7" w:rsidRDefault="00C755BE" w:rsidP="007854A7">
            <w:pPr>
              <w:jc w:val="center"/>
              <w:rPr>
                <w:b/>
                <w:sz w:val="20"/>
                <w:szCs w:val="20"/>
              </w:rPr>
            </w:pPr>
          </w:p>
          <w:p w:rsidR="00C755BE" w:rsidRPr="0042457D" w:rsidRDefault="0042457D" w:rsidP="007854A7">
            <w:pPr>
              <w:jc w:val="center"/>
              <w:rPr>
                <w:b/>
                <w:sz w:val="20"/>
                <w:szCs w:val="20"/>
              </w:rPr>
            </w:pPr>
            <w:r w:rsidRPr="0042457D">
              <w:rPr>
                <w:b/>
                <w:sz w:val="20"/>
                <w:szCs w:val="20"/>
                <w:highlight w:val="cyan"/>
              </w:rPr>
              <w:t>Midterm Examination</w:t>
            </w:r>
          </w:p>
        </w:tc>
        <w:tc>
          <w:tcPr>
            <w:tcW w:w="2675" w:type="dxa"/>
          </w:tcPr>
          <w:p w:rsidR="00C755BE" w:rsidRPr="002A2D48" w:rsidRDefault="00C755BE" w:rsidP="007854A7">
            <w:pPr>
              <w:jc w:val="center"/>
              <w:rPr>
                <w:sz w:val="20"/>
                <w:szCs w:val="20"/>
              </w:rPr>
            </w:pPr>
          </w:p>
        </w:tc>
        <w:tc>
          <w:tcPr>
            <w:tcW w:w="2191" w:type="dxa"/>
          </w:tcPr>
          <w:p w:rsidR="00C755BE" w:rsidRPr="00BF5429" w:rsidRDefault="00C755BE" w:rsidP="007854A7">
            <w:pPr>
              <w:rPr>
                <w:b/>
                <w:sz w:val="20"/>
                <w:szCs w:val="20"/>
              </w:rPr>
            </w:pPr>
          </w:p>
        </w:tc>
      </w:tr>
      <w:tr w:rsidR="00C755BE" w:rsidRPr="00BF5429" w:rsidTr="007854A7">
        <w:trPr>
          <w:trHeight w:val="575"/>
        </w:trPr>
        <w:tc>
          <w:tcPr>
            <w:tcW w:w="1714" w:type="dxa"/>
          </w:tcPr>
          <w:p w:rsidR="00C755BE" w:rsidRPr="002A2D48" w:rsidRDefault="00C755BE" w:rsidP="007854A7">
            <w:pPr>
              <w:jc w:val="center"/>
              <w:rPr>
                <w:sz w:val="20"/>
                <w:szCs w:val="20"/>
              </w:rPr>
            </w:pPr>
          </w:p>
          <w:p w:rsidR="00C755BE" w:rsidRPr="002A2D48" w:rsidRDefault="00C755BE" w:rsidP="007854A7">
            <w:pPr>
              <w:jc w:val="center"/>
              <w:rPr>
                <w:sz w:val="20"/>
                <w:szCs w:val="20"/>
              </w:rPr>
            </w:pPr>
            <w:r w:rsidRPr="002A2D48">
              <w:rPr>
                <w:sz w:val="20"/>
                <w:szCs w:val="20"/>
              </w:rPr>
              <w:t xml:space="preserve">Week 9: </w:t>
            </w:r>
            <w:r w:rsidR="001C03CA">
              <w:rPr>
                <w:sz w:val="20"/>
                <w:szCs w:val="20"/>
              </w:rPr>
              <w:t>10/3</w:t>
            </w:r>
            <w:r>
              <w:rPr>
                <w:sz w:val="20"/>
                <w:szCs w:val="20"/>
              </w:rPr>
              <w:t>1</w:t>
            </w:r>
          </w:p>
        </w:tc>
        <w:tc>
          <w:tcPr>
            <w:tcW w:w="4580" w:type="dxa"/>
          </w:tcPr>
          <w:p w:rsidR="00C755BE" w:rsidRPr="007D19E3" w:rsidRDefault="00C755BE" w:rsidP="007854A7">
            <w:pPr>
              <w:jc w:val="center"/>
              <w:rPr>
                <w:sz w:val="20"/>
                <w:szCs w:val="20"/>
              </w:rPr>
            </w:pPr>
          </w:p>
          <w:p w:rsidR="00C755BE" w:rsidRPr="002A2D48" w:rsidRDefault="00DE671F" w:rsidP="007854A7">
            <w:pPr>
              <w:jc w:val="center"/>
              <w:rPr>
                <w:sz w:val="20"/>
                <w:szCs w:val="20"/>
              </w:rPr>
            </w:pPr>
            <w:r>
              <w:rPr>
                <w:sz w:val="20"/>
                <w:szCs w:val="20"/>
              </w:rPr>
              <w:t>Methods and other Approaches to Objects</w:t>
            </w:r>
          </w:p>
        </w:tc>
        <w:tc>
          <w:tcPr>
            <w:tcW w:w="2675" w:type="dxa"/>
          </w:tcPr>
          <w:p w:rsidR="00FD7383" w:rsidRPr="00FD7383" w:rsidRDefault="00FD7383" w:rsidP="00DE671F">
            <w:pPr>
              <w:jc w:val="center"/>
              <w:rPr>
                <w:sz w:val="20"/>
                <w:szCs w:val="20"/>
              </w:rPr>
            </w:pPr>
            <w:r>
              <w:rPr>
                <w:sz w:val="20"/>
                <w:szCs w:val="20"/>
              </w:rPr>
              <w:t xml:space="preserve">2006 Dixon, Kelly J. Survival of Biological Evidence on Artifacts: Applying Forensic Techniques at the Boston Saloon, Virginia City, Nevada. </w:t>
            </w:r>
            <w:r>
              <w:rPr>
                <w:i/>
                <w:sz w:val="20"/>
                <w:szCs w:val="20"/>
              </w:rPr>
              <w:t>Historical Archaeology</w:t>
            </w:r>
            <w:r>
              <w:rPr>
                <w:sz w:val="20"/>
                <w:szCs w:val="20"/>
              </w:rPr>
              <w:t xml:space="preserve"> </w:t>
            </w:r>
            <w:r>
              <w:rPr>
                <w:sz w:val="20"/>
                <w:szCs w:val="20"/>
              </w:rPr>
              <w:lastRenderedPageBreak/>
              <w:t>40(3):20-30.</w:t>
            </w:r>
          </w:p>
          <w:p w:rsidR="00FD7383" w:rsidRDefault="00FD7383" w:rsidP="00DE671F">
            <w:pPr>
              <w:jc w:val="center"/>
              <w:rPr>
                <w:sz w:val="20"/>
                <w:szCs w:val="20"/>
              </w:rPr>
            </w:pPr>
          </w:p>
          <w:p w:rsidR="00DE671F" w:rsidRPr="00DE671F" w:rsidRDefault="00B47286" w:rsidP="00DE671F">
            <w:pPr>
              <w:jc w:val="center"/>
              <w:rPr>
                <w:sz w:val="20"/>
                <w:szCs w:val="20"/>
              </w:rPr>
            </w:pPr>
            <w:r>
              <w:rPr>
                <w:sz w:val="20"/>
                <w:szCs w:val="20"/>
              </w:rPr>
              <w:t xml:space="preserve">1986 </w:t>
            </w:r>
            <w:proofErr w:type="spellStart"/>
            <w:r w:rsidR="00DE671F">
              <w:rPr>
                <w:sz w:val="20"/>
                <w:szCs w:val="20"/>
              </w:rPr>
              <w:t>Kopytoff</w:t>
            </w:r>
            <w:proofErr w:type="spellEnd"/>
            <w:r w:rsidR="00DE671F">
              <w:rPr>
                <w:sz w:val="20"/>
                <w:szCs w:val="20"/>
              </w:rPr>
              <w:t>, Igor. The Cultural Biography of Things.</w:t>
            </w:r>
            <w:r>
              <w:rPr>
                <w:sz w:val="20"/>
                <w:szCs w:val="20"/>
              </w:rPr>
              <w:t xml:space="preserve"> In</w:t>
            </w:r>
            <w:r w:rsidR="00DE671F">
              <w:rPr>
                <w:sz w:val="20"/>
                <w:szCs w:val="20"/>
              </w:rPr>
              <w:t xml:space="preserve"> </w:t>
            </w:r>
            <w:r w:rsidR="00DE671F">
              <w:rPr>
                <w:i/>
                <w:sz w:val="20"/>
                <w:szCs w:val="20"/>
              </w:rPr>
              <w:t>The Social Life of Things: Commodities in Cultural Perspective,</w:t>
            </w:r>
            <w:r w:rsidR="00DE671F">
              <w:rPr>
                <w:sz w:val="20"/>
                <w:szCs w:val="20"/>
              </w:rPr>
              <w:t xml:space="preserve"> edited by</w:t>
            </w:r>
            <w:r>
              <w:rPr>
                <w:sz w:val="20"/>
                <w:szCs w:val="20"/>
              </w:rPr>
              <w:t xml:space="preserve"> Arjun </w:t>
            </w:r>
            <w:proofErr w:type="spellStart"/>
            <w:r>
              <w:rPr>
                <w:sz w:val="20"/>
                <w:szCs w:val="20"/>
              </w:rPr>
              <w:t>Appadurai</w:t>
            </w:r>
            <w:proofErr w:type="spellEnd"/>
            <w:r>
              <w:rPr>
                <w:sz w:val="20"/>
                <w:szCs w:val="20"/>
              </w:rPr>
              <w:t>, pp.64-91</w:t>
            </w:r>
            <w:r w:rsidR="00DE671F">
              <w:rPr>
                <w:sz w:val="20"/>
                <w:szCs w:val="20"/>
              </w:rPr>
              <w:t>.</w:t>
            </w:r>
            <w:r>
              <w:rPr>
                <w:sz w:val="20"/>
                <w:szCs w:val="20"/>
              </w:rPr>
              <w:t xml:space="preserve"> Cambridge University Press, Cambridge.</w:t>
            </w:r>
          </w:p>
        </w:tc>
        <w:tc>
          <w:tcPr>
            <w:tcW w:w="2191" w:type="dxa"/>
          </w:tcPr>
          <w:p w:rsidR="00C755BE" w:rsidRPr="00BF5429" w:rsidRDefault="0066534D" w:rsidP="007854A7">
            <w:pPr>
              <w:jc w:val="center"/>
              <w:rPr>
                <w:b/>
                <w:sz w:val="20"/>
                <w:szCs w:val="20"/>
              </w:rPr>
            </w:pPr>
            <w:r>
              <w:rPr>
                <w:b/>
                <w:color w:val="FF0000"/>
                <w:sz w:val="20"/>
                <w:szCs w:val="20"/>
              </w:rPr>
              <w:lastRenderedPageBreak/>
              <w:t>Research paper outline due in-class today</w:t>
            </w:r>
          </w:p>
        </w:tc>
      </w:tr>
      <w:tr w:rsidR="00C755BE" w:rsidRPr="00BF5429" w:rsidTr="007854A7">
        <w:trPr>
          <w:trHeight w:val="593"/>
        </w:trPr>
        <w:tc>
          <w:tcPr>
            <w:tcW w:w="1714" w:type="dxa"/>
          </w:tcPr>
          <w:p w:rsidR="00C755BE" w:rsidRPr="00960807" w:rsidRDefault="00C755BE" w:rsidP="007854A7">
            <w:pPr>
              <w:jc w:val="center"/>
              <w:rPr>
                <w:sz w:val="20"/>
                <w:szCs w:val="20"/>
              </w:rPr>
            </w:pPr>
          </w:p>
          <w:p w:rsidR="00C755BE" w:rsidRPr="00960807" w:rsidRDefault="00C755BE" w:rsidP="007854A7">
            <w:pPr>
              <w:jc w:val="center"/>
              <w:rPr>
                <w:sz w:val="20"/>
                <w:szCs w:val="20"/>
              </w:rPr>
            </w:pPr>
            <w:r w:rsidRPr="00960807">
              <w:rPr>
                <w:sz w:val="20"/>
                <w:szCs w:val="20"/>
              </w:rPr>
              <w:t xml:space="preserve">Week 10: </w:t>
            </w:r>
            <w:r w:rsidR="001C03CA">
              <w:rPr>
                <w:sz w:val="20"/>
                <w:szCs w:val="20"/>
              </w:rPr>
              <w:t>11/7</w:t>
            </w:r>
          </w:p>
        </w:tc>
        <w:tc>
          <w:tcPr>
            <w:tcW w:w="4580" w:type="dxa"/>
          </w:tcPr>
          <w:p w:rsidR="00C755BE" w:rsidRPr="007D19E3" w:rsidRDefault="00DE671F" w:rsidP="007854A7">
            <w:pPr>
              <w:jc w:val="center"/>
              <w:rPr>
                <w:sz w:val="20"/>
                <w:szCs w:val="20"/>
              </w:rPr>
            </w:pPr>
            <w:r>
              <w:rPr>
                <w:sz w:val="20"/>
                <w:szCs w:val="20"/>
              </w:rPr>
              <w:t>Historical Archaeology</w:t>
            </w:r>
          </w:p>
          <w:p w:rsidR="00C755BE" w:rsidRPr="002A2D48" w:rsidRDefault="00C755BE" w:rsidP="007854A7">
            <w:pPr>
              <w:jc w:val="center"/>
              <w:rPr>
                <w:sz w:val="20"/>
                <w:szCs w:val="20"/>
              </w:rPr>
            </w:pPr>
          </w:p>
        </w:tc>
        <w:tc>
          <w:tcPr>
            <w:tcW w:w="2675" w:type="dxa"/>
          </w:tcPr>
          <w:p w:rsidR="00C755BE" w:rsidRDefault="00FD7383" w:rsidP="007854A7">
            <w:pPr>
              <w:jc w:val="center"/>
              <w:rPr>
                <w:sz w:val="20"/>
                <w:szCs w:val="20"/>
              </w:rPr>
            </w:pPr>
            <w:r>
              <w:rPr>
                <w:sz w:val="20"/>
                <w:szCs w:val="20"/>
              </w:rPr>
              <w:t xml:space="preserve">2007 Loren, Diana </w:t>
            </w:r>
            <w:proofErr w:type="spellStart"/>
            <w:r>
              <w:rPr>
                <w:sz w:val="20"/>
                <w:szCs w:val="20"/>
              </w:rPr>
              <w:t>DiPaolo</w:t>
            </w:r>
            <w:proofErr w:type="spellEnd"/>
            <w:r>
              <w:rPr>
                <w:sz w:val="20"/>
                <w:szCs w:val="20"/>
              </w:rPr>
              <w:t xml:space="preserve">. Corporeal Concerns: Eighteenth Century </w:t>
            </w:r>
            <w:proofErr w:type="spellStart"/>
            <w:r>
              <w:rPr>
                <w:sz w:val="20"/>
                <w:szCs w:val="20"/>
              </w:rPr>
              <w:t>Casta</w:t>
            </w:r>
            <w:proofErr w:type="spellEnd"/>
            <w:r>
              <w:rPr>
                <w:sz w:val="20"/>
                <w:szCs w:val="20"/>
              </w:rPr>
              <w:t xml:space="preserve"> Paintings and Colonial Bodies in Spanish Texas. </w:t>
            </w:r>
            <w:r>
              <w:rPr>
                <w:i/>
                <w:sz w:val="20"/>
                <w:szCs w:val="20"/>
              </w:rPr>
              <w:t xml:space="preserve">Historical Archaeology </w:t>
            </w:r>
            <w:r>
              <w:rPr>
                <w:sz w:val="20"/>
                <w:szCs w:val="20"/>
              </w:rPr>
              <w:t>41(1):23-36.</w:t>
            </w:r>
          </w:p>
          <w:p w:rsidR="002A3F65" w:rsidRDefault="002A3F65" w:rsidP="007854A7">
            <w:pPr>
              <w:jc w:val="center"/>
              <w:rPr>
                <w:sz w:val="20"/>
                <w:szCs w:val="20"/>
              </w:rPr>
            </w:pPr>
          </w:p>
          <w:p w:rsidR="006A0708" w:rsidRPr="00751CEE" w:rsidRDefault="006A0708" w:rsidP="006A0708">
            <w:pPr>
              <w:jc w:val="center"/>
              <w:rPr>
                <w:i/>
                <w:sz w:val="20"/>
                <w:szCs w:val="20"/>
              </w:rPr>
            </w:pPr>
            <w:r>
              <w:rPr>
                <w:sz w:val="20"/>
                <w:szCs w:val="20"/>
              </w:rPr>
              <w:t xml:space="preserve">2005 Starbuck, David R. The Archaeology of Rural Industry. In </w:t>
            </w:r>
            <w:r>
              <w:rPr>
                <w:i/>
                <w:sz w:val="20"/>
                <w:szCs w:val="20"/>
              </w:rPr>
              <w:t>Unlocking the Past: Celebrating Historical Archaeology in North America.</w:t>
            </w:r>
            <w:r>
              <w:rPr>
                <w:sz w:val="20"/>
                <w:szCs w:val="20"/>
              </w:rPr>
              <w:t xml:space="preserve">, edited by Lu Ann De </w:t>
            </w:r>
            <w:proofErr w:type="spellStart"/>
            <w:r>
              <w:rPr>
                <w:sz w:val="20"/>
                <w:szCs w:val="20"/>
              </w:rPr>
              <w:t>Cunzo</w:t>
            </w:r>
            <w:proofErr w:type="spellEnd"/>
            <w:r>
              <w:rPr>
                <w:sz w:val="20"/>
                <w:szCs w:val="20"/>
              </w:rPr>
              <w:t xml:space="preserve"> and John H. Jameson Jr.</w:t>
            </w:r>
            <w:r>
              <w:rPr>
                <w:i/>
                <w:sz w:val="20"/>
                <w:szCs w:val="20"/>
              </w:rPr>
              <w:t xml:space="preserve"> </w:t>
            </w:r>
          </w:p>
          <w:p w:rsidR="006A0708" w:rsidRDefault="006A0708" w:rsidP="006A0708">
            <w:pPr>
              <w:jc w:val="center"/>
              <w:rPr>
                <w:sz w:val="20"/>
                <w:szCs w:val="20"/>
              </w:rPr>
            </w:pPr>
            <w:r>
              <w:rPr>
                <w:sz w:val="20"/>
                <w:szCs w:val="20"/>
              </w:rPr>
              <w:t>134-147. University Press of Florida, Gainesville.</w:t>
            </w:r>
          </w:p>
          <w:p w:rsidR="006A0708" w:rsidRDefault="006A0708" w:rsidP="006A0708">
            <w:pPr>
              <w:jc w:val="center"/>
              <w:rPr>
                <w:sz w:val="20"/>
                <w:szCs w:val="20"/>
              </w:rPr>
            </w:pPr>
          </w:p>
          <w:p w:rsidR="009B79C5" w:rsidRDefault="006A0708" w:rsidP="006A0708">
            <w:pPr>
              <w:jc w:val="center"/>
              <w:rPr>
                <w:sz w:val="20"/>
                <w:szCs w:val="20"/>
              </w:rPr>
            </w:pPr>
            <w:r>
              <w:rPr>
                <w:sz w:val="20"/>
                <w:szCs w:val="20"/>
              </w:rPr>
              <w:t xml:space="preserve">2002 </w:t>
            </w:r>
            <w:proofErr w:type="spellStart"/>
            <w:r>
              <w:rPr>
                <w:sz w:val="20"/>
                <w:szCs w:val="20"/>
              </w:rPr>
              <w:t>Veit</w:t>
            </w:r>
            <w:proofErr w:type="spellEnd"/>
            <w:r>
              <w:rPr>
                <w:sz w:val="20"/>
                <w:szCs w:val="20"/>
              </w:rPr>
              <w:t xml:space="preserve">, Richard. </w:t>
            </w:r>
            <w:r>
              <w:rPr>
                <w:i/>
                <w:sz w:val="20"/>
                <w:szCs w:val="20"/>
              </w:rPr>
              <w:t xml:space="preserve">Digging New Jersey’s Past. Rutgers University Press, </w:t>
            </w:r>
            <w:r w:rsidRPr="006A0708">
              <w:rPr>
                <w:sz w:val="20"/>
                <w:szCs w:val="20"/>
              </w:rPr>
              <w:t>New Brunswick.</w:t>
            </w:r>
            <w:r>
              <w:rPr>
                <w:sz w:val="20"/>
                <w:szCs w:val="20"/>
              </w:rPr>
              <w:t xml:space="preserve"> Pp.172-176.</w:t>
            </w:r>
          </w:p>
          <w:p w:rsidR="009B79C5" w:rsidRDefault="009B79C5" w:rsidP="006A0708">
            <w:pPr>
              <w:jc w:val="center"/>
              <w:rPr>
                <w:sz w:val="20"/>
                <w:szCs w:val="20"/>
              </w:rPr>
            </w:pPr>
          </w:p>
          <w:p w:rsidR="006A0708" w:rsidRPr="006A0708" w:rsidRDefault="009B79C5" w:rsidP="006A0708">
            <w:pPr>
              <w:jc w:val="center"/>
              <w:rPr>
                <w:sz w:val="20"/>
                <w:szCs w:val="20"/>
              </w:rPr>
            </w:pPr>
            <w:r>
              <w:rPr>
                <w:sz w:val="20"/>
                <w:szCs w:val="20"/>
              </w:rPr>
              <w:t xml:space="preserve">2002 Horning, Audrey J. Myth, Migration, and Material Culture: Archaeology and the Ulster Influence on Appalachia. </w:t>
            </w:r>
            <w:r>
              <w:rPr>
                <w:i/>
                <w:sz w:val="20"/>
                <w:szCs w:val="20"/>
              </w:rPr>
              <w:t xml:space="preserve">Historical Archaeology </w:t>
            </w:r>
            <w:r>
              <w:rPr>
                <w:sz w:val="20"/>
                <w:szCs w:val="20"/>
              </w:rPr>
              <w:t>36(4):129-149.</w:t>
            </w:r>
            <w:r w:rsidR="006A0708" w:rsidRPr="006A0708">
              <w:rPr>
                <w:sz w:val="20"/>
                <w:szCs w:val="20"/>
              </w:rPr>
              <w:t xml:space="preserve">   </w:t>
            </w:r>
          </w:p>
          <w:p w:rsidR="002A3F65" w:rsidRPr="00FD7383" w:rsidRDefault="002A3F65" w:rsidP="007854A7">
            <w:pPr>
              <w:jc w:val="center"/>
              <w:rPr>
                <w:sz w:val="20"/>
                <w:szCs w:val="20"/>
              </w:rPr>
            </w:pPr>
          </w:p>
        </w:tc>
        <w:tc>
          <w:tcPr>
            <w:tcW w:w="2191" w:type="dxa"/>
          </w:tcPr>
          <w:p w:rsidR="00C755BE" w:rsidRPr="00BF5429" w:rsidRDefault="00C755BE" w:rsidP="007854A7">
            <w:pPr>
              <w:jc w:val="center"/>
              <w:rPr>
                <w:b/>
                <w:sz w:val="20"/>
                <w:szCs w:val="20"/>
              </w:rPr>
            </w:pPr>
          </w:p>
        </w:tc>
      </w:tr>
      <w:tr w:rsidR="00C755BE" w:rsidRPr="00BF5429" w:rsidTr="007854A7">
        <w:trPr>
          <w:trHeight w:val="593"/>
        </w:trPr>
        <w:tc>
          <w:tcPr>
            <w:tcW w:w="1714" w:type="dxa"/>
          </w:tcPr>
          <w:p w:rsidR="00C755BE" w:rsidRPr="002A2D48" w:rsidRDefault="00C755BE" w:rsidP="007854A7">
            <w:pPr>
              <w:jc w:val="center"/>
              <w:rPr>
                <w:sz w:val="20"/>
                <w:szCs w:val="20"/>
              </w:rPr>
            </w:pPr>
            <w:r w:rsidRPr="002A2D48">
              <w:rPr>
                <w:sz w:val="20"/>
                <w:szCs w:val="20"/>
              </w:rPr>
              <w:t xml:space="preserve">Week 11: </w:t>
            </w:r>
            <w:r w:rsidR="001C03CA">
              <w:rPr>
                <w:sz w:val="20"/>
                <w:szCs w:val="20"/>
              </w:rPr>
              <w:t>11</w:t>
            </w:r>
            <w:r>
              <w:rPr>
                <w:sz w:val="20"/>
                <w:szCs w:val="20"/>
              </w:rPr>
              <w:t>/</w:t>
            </w:r>
            <w:r w:rsidR="001C03CA">
              <w:rPr>
                <w:sz w:val="20"/>
                <w:szCs w:val="20"/>
              </w:rPr>
              <w:t>1</w:t>
            </w:r>
            <w:r>
              <w:rPr>
                <w:sz w:val="20"/>
                <w:szCs w:val="20"/>
              </w:rPr>
              <w:t>4</w:t>
            </w:r>
          </w:p>
        </w:tc>
        <w:tc>
          <w:tcPr>
            <w:tcW w:w="4580" w:type="dxa"/>
          </w:tcPr>
          <w:p w:rsidR="00C755BE" w:rsidRPr="00DE671F" w:rsidRDefault="00DE671F" w:rsidP="007854A7">
            <w:pPr>
              <w:jc w:val="center"/>
              <w:rPr>
                <w:sz w:val="20"/>
                <w:szCs w:val="20"/>
              </w:rPr>
            </w:pPr>
            <w:r>
              <w:rPr>
                <w:sz w:val="20"/>
                <w:szCs w:val="20"/>
              </w:rPr>
              <w:t>Race</w:t>
            </w:r>
          </w:p>
        </w:tc>
        <w:tc>
          <w:tcPr>
            <w:tcW w:w="2675" w:type="dxa"/>
          </w:tcPr>
          <w:p w:rsidR="00C755BE" w:rsidRDefault="00A92164" w:rsidP="007854A7">
            <w:pPr>
              <w:jc w:val="center"/>
              <w:rPr>
                <w:sz w:val="20"/>
                <w:szCs w:val="20"/>
              </w:rPr>
            </w:pPr>
            <w:r>
              <w:rPr>
                <w:sz w:val="20"/>
                <w:szCs w:val="20"/>
              </w:rPr>
              <w:t xml:space="preserve">1984 Upton, Dell. Black and White Landscapes in Eighteenth Century Virginia. </w:t>
            </w:r>
            <w:r>
              <w:rPr>
                <w:i/>
                <w:sz w:val="20"/>
                <w:szCs w:val="20"/>
              </w:rPr>
              <w:t xml:space="preserve">Places </w:t>
            </w:r>
            <w:r>
              <w:rPr>
                <w:sz w:val="20"/>
                <w:szCs w:val="20"/>
              </w:rPr>
              <w:t>2(2):59-72.</w:t>
            </w:r>
          </w:p>
          <w:p w:rsidR="00A92164" w:rsidRDefault="00A92164" w:rsidP="007854A7">
            <w:pPr>
              <w:jc w:val="center"/>
              <w:rPr>
                <w:sz w:val="20"/>
                <w:szCs w:val="20"/>
              </w:rPr>
            </w:pPr>
          </w:p>
          <w:p w:rsidR="00A92164" w:rsidRDefault="00A92164" w:rsidP="007854A7">
            <w:pPr>
              <w:jc w:val="center"/>
              <w:rPr>
                <w:sz w:val="20"/>
                <w:szCs w:val="20"/>
              </w:rPr>
            </w:pPr>
            <w:r>
              <w:rPr>
                <w:sz w:val="20"/>
                <w:szCs w:val="20"/>
              </w:rPr>
              <w:t xml:space="preserve">2001 </w:t>
            </w:r>
            <w:proofErr w:type="spellStart"/>
            <w:r>
              <w:rPr>
                <w:sz w:val="20"/>
                <w:szCs w:val="20"/>
              </w:rPr>
              <w:t>Bankoff</w:t>
            </w:r>
            <w:proofErr w:type="spellEnd"/>
            <w:r>
              <w:rPr>
                <w:sz w:val="20"/>
                <w:szCs w:val="20"/>
              </w:rPr>
              <w:t xml:space="preserve">, Arthur, Christopher </w:t>
            </w:r>
            <w:proofErr w:type="spellStart"/>
            <w:r>
              <w:rPr>
                <w:sz w:val="20"/>
                <w:szCs w:val="20"/>
              </w:rPr>
              <w:t>Ricciardi</w:t>
            </w:r>
            <w:proofErr w:type="spellEnd"/>
            <w:r>
              <w:rPr>
                <w:sz w:val="20"/>
                <w:szCs w:val="20"/>
              </w:rPr>
              <w:t xml:space="preserve">, and Alyssa </w:t>
            </w:r>
            <w:proofErr w:type="spellStart"/>
            <w:r>
              <w:rPr>
                <w:sz w:val="20"/>
                <w:szCs w:val="20"/>
              </w:rPr>
              <w:t>Loorya</w:t>
            </w:r>
            <w:proofErr w:type="spellEnd"/>
            <w:r>
              <w:rPr>
                <w:sz w:val="20"/>
                <w:szCs w:val="20"/>
              </w:rPr>
              <w:t xml:space="preserve">. Remembering Africa Under the Eaves. </w:t>
            </w:r>
            <w:r>
              <w:rPr>
                <w:i/>
                <w:sz w:val="20"/>
                <w:szCs w:val="20"/>
              </w:rPr>
              <w:t xml:space="preserve">Archaeology </w:t>
            </w:r>
            <w:r>
              <w:rPr>
                <w:sz w:val="20"/>
                <w:szCs w:val="20"/>
              </w:rPr>
              <w:t>54(3):36-40.</w:t>
            </w:r>
          </w:p>
          <w:p w:rsidR="004B2030" w:rsidRDefault="004B2030" w:rsidP="007854A7">
            <w:pPr>
              <w:jc w:val="center"/>
              <w:rPr>
                <w:sz w:val="20"/>
                <w:szCs w:val="20"/>
              </w:rPr>
            </w:pPr>
          </w:p>
          <w:p w:rsidR="002A3F65" w:rsidRDefault="00A92164" w:rsidP="007854A7">
            <w:pPr>
              <w:jc w:val="center"/>
              <w:rPr>
                <w:sz w:val="20"/>
                <w:szCs w:val="20"/>
              </w:rPr>
            </w:pPr>
            <w:r>
              <w:rPr>
                <w:sz w:val="20"/>
                <w:szCs w:val="20"/>
              </w:rPr>
              <w:t xml:space="preserve">2001 Young, Peter A. Slavery in the North. </w:t>
            </w:r>
            <w:r>
              <w:rPr>
                <w:i/>
                <w:sz w:val="20"/>
                <w:szCs w:val="20"/>
              </w:rPr>
              <w:t xml:space="preserve">Archaeology </w:t>
            </w:r>
            <w:r>
              <w:rPr>
                <w:sz w:val="20"/>
                <w:szCs w:val="20"/>
              </w:rPr>
              <w:t>54(3):1.</w:t>
            </w:r>
          </w:p>
          <w:p w:rsidR="002A3F65" w:rsidRDefault="002A3F65" w:rsidP="007854A7">
            <w:pPr>
              <w:jc w:val="center"/>
              <w:rPr>
                <w:sz w:val="20"/>
                <w:szCs w:val="20"/>
              </w:rPr>
            </w:pPr>
          </w:p>
          <w:p w:rsidR="00A92164" w:rsidRPr="00A92164" w:rsidRDefault="002A3F65" w:rsidP="007854A7">
            <w:pPr>
              <w:jc w:val="center"/>
              <w:rPr>
                <w:sz w:val="20"/>
                <w:szCs w:val="20"/>
              </w:rPr>
            </w:pPr>
            <w:r>
              <w:rPr>
                <w:sz w:val="20"/>
                <w:szCs w:val="20"/>
              </w:rPr>
              <w:t xml:space="preserve">1996 Samford, Patricia. The Archaeology of African American Slavery and Material Culture. </w:t>
            </w:r>
            <w:r>
              <w:rPr>
                <w:i/>
                <w:sz w:val="20"/>
                <w:szCs w:val="20"/>
              </w:rPr>
              <w:t>The William and Mary Quarterly</w:t>
            </w:r>
            <w:r>
              <w:rPr>
                <w:sz w:val="20"/>
                <w:szCs w:val="20"/>
              </w:rPr>
              <w:t xml:space="preserve"> 53(1):87-114.</w:t>
            </w:r>
            <w:r w:rsidR="00A92164">
              <w:rPr>
                <w:sz w:val="20"/>
                <w:szCs w:val="20"/>
              </w:rPr>
              <w:t xml:space="preserve"> </w:t>
            </w:r>
          </w:p>
        </w:tc>
        <w:tc>
          <w:tcPr>
            <w:tcW w:w="2191" w:type="dxa"/>
          </w:tcPr>
          <w:p w:rsidR="00C755BE" w:rsidRPr="007D3E3B" w:rsidRDefault="0066534D" w:rsidP="007854A7">
            <w:pPr>
              <w:jc w:val="center"/>
              <w:rPr>
                <w:b/>
                <w:color w:val="FF0000"/>
                <w:sz w:val="20"/>
                <w:szCs w:val="20"/>
              </w:rPr>
            </w:pPr>
            <w:r>
              <w:rPr>
                <w:b/>
                <w:color w:val="FF0000"/>
                <w:sz w:val="20"/>
                <w:szCs w:val="20"/>
              </w:rPr>
              <w:t>Research paper rough draft due in-class today</w:t>
            </w:r>
          </w:p>
        </w:tc>
      </w:tr>
      <w:tr w:rsidR="00C755BE" w:rsidRPr="00BF5429" w:rsidTr="007854A7">
        <w:trPr>
          <w:trHeight w:val="620"/>
        </w:trPr>
        <w:tc>
          <w:tcPr>
            <w:tcW w:w="1714" w:type="dxa"/>
          </w:tcPr>
          <w:p w:rsidR="00C755BE" w:rsidRDefault="00C755BE" w:rsidP="007854A7">
            <w:pPr>
              <w:jc w:val="center"/>
              <w:rPr>
                <w:sz w:val="20"/>
                <w:szCs w:val="20"/>
              </w:rPr>
            </w:pPr>
            <w:r w:rsidRPr="002A2D48">
              <w:rPr>
                <w:sz w:val="20"/>
                <w:szCs w:val="20"/>
              </w:rPr>
              <w:t xml:space="preserve">Week 12: </w:t>
            </w:r>
            <w:r w:rsidR="001C03CA">
              <w:rPr>
                <w:sz w:val="20"/>
                <w:szCs w:val="20"/>
              </w:rPr>
              <w:t>11/2</w:t>
            </w:r>
            <w:r>
              <w:rPr>
                <w:sz w:val="20"/>
                <w:szCs w:val="20"/>
              </w:rPr>
              <w:t>1</w:t>
            </w:r>
          </w:p>
          <w:p w:rsidR="0042457D" w:rsidRDefault="0042457D" w:rsidP="007854A7">
            <w:pPr>
              <w:jc w:val="center"/>
              <w:rPr>
                <w:sz w:val="20"/>
                <w:szCs w:val="20"/>
              </w:rPr>
            </w:pPr>
          </w:p>
          <w:p w:rsidR="0042457D" w:rsidRPr="002A2D48" w:rsidRDefault="0042457D" w:rsidP="007854A7">
            <w:pPr>
              <w:jc w:val="center"/>
              <w:rPr>
                <w:sz w:val="20"/>
                <w:szCs w:val="20"/>
              </w:rPr>
            </w:pPr>
            <w:r>
              <w:rPr>
                <w:sz w:val="20"/>
                <w:szCs w:val="20"/>
              </w:rPr>
              <w:t>NO CLASS (Adjusted Thanksgiving week schedule; Friday classes meet today)</w:t>
            </w:r>
          </w:p>
        </w:tc>
        <w:tc>
          <w:tcPr>
            <w:tcW w:w="4580" w:type="dxa"/>
          </w:tcPr>
          <w:p w:rsidR="00C755BE" w:rsidRPr="002A2D48" w:rsidRDefault="00DE671F" w:rsidP="007854A7">
            <w:pPr>
              <w:jc w:val="center"/>
              <w:rPr>
                <w:sz w:val="20"/>
                <w:szCs w:val="20"/>
              </w:rPr>
            </w:pPr>
            <w:r>
              <w:rPr>
                <w:sz w:val="20"/>
                <w:szCs w:val="20"/>
              </w:rPr>
              <w:t>Contemporary Archaeology</w:t>
            </w:r>
          </w:p>
        </w:tc>
        <w:tc>
          <w:tcPr>
            <w:tcW w:w="2675" w:type="dxa"/>
          </w:tcPr>
          <w:p w:rsidR="00C755BE" w:rsidRDefault="00FD7383" w:rsidP="007854A7">
            <w:pPr>
              <w:jc w:val="center"/>
              <w:rPr>
                <w:sz w:val="20"/>
                <w:szCs w:val="20"/>
              </w:rPr>
            </w:pPr>
            <w:r>
              <w:rPr>
                <w:sz w:val="20"/>
                <w:szCs w:val="20"/>
              </w:rPr>
              <w:t xml:space="preserve">2012 </w:t>
            </w:r>
            <w:r w:rsidR="00DE671F">
              <w:rPr>
                <w:sz w:val="20"/>
                <w:szCs w:val="20"/>
              </w:rPr>
              <w:t>De L</w:t>
            </w:r>
            <w:r w:rsidR="00DE671F">
              <w:rPr>
                <w:rFonts w:ascii="Calibri" w:hAnsi="Calibri" w:cs="Calibri"/>
                <w:sz w:val="20"/>
                <w:szCs w:val="20"/>
              </w:rPr>
              <w:t>é</w:t>
            </w:r>
            <w:r w:rsidR="00DE671F">
              <w:rPr>
                <w:sz w:val="20"/>
                <w:szCs w:val="20"/>
              </w:rPr>
              <w:t xml:space="preserve">on, Jason. “Better to be Hot than Caught”: Excavating the Conflicting Roles of Migrant Material Culture. </w:t>
            </w:r>
            <w:r w:rsidR="00DE671F">
              <w:rPr>
                <w:i/>
                <w:sz w:val="20"/>
                <w:szCs w:val="20"/>
              </w:rPr>
              <w:t>American Anthropologist</w:t>
            </w:r>
            <w:r>
              <w:rPr>
                <w:i/>
                <w:sz w:val="20"/>
                <w:szCs w:val="20"/>
              </w:rPr>
              <w:t xml:space="preserve"> </w:t>
            </w:r>
            <w:r>
              <w:rPr>
                <w:sz w:val="20"/>
                <w:szCs w:val="20"/>
              </w:rPr>
              <w:t>114(</w:t>
            </w:r>
            <w:r w:rsidRPr="00FD7383">
              <w:rPr>
                <w:sz w:val="20"/>
                <w:szCs w:val="20"/>
              </w:rPr>
              <w:t>3</w:t>
            </w:r>
            <w:r>
              <w:rPr>
                <w:sz w:val="20"/>
                <w:szCs w:val="20"/>
              </w:rPr>
              <w:t>):477-495.</w:t>
            </w:r>
            <w:r w:rsidR="00DE671F">
              <w:rPr>
                <w:sz w:val="20"/>
                <w:szCs w:val="20"/>
              </w:rPr>
              <w:t xml:space="preserve">  </w:t>
            </w:r>
          </w:p>
          <w:p w:rsidR="00A80A32" w:rsidRDefault="00A80A32" w:rsidP="007854A7">
            <w:pPr>
              <w:jc w:val="center"/>
              <w:rPr>
                <w:sz w:val="20"/>
                <w:szCs w:val="20"/>
              </w:rPr>
            </w:pPr>
          </w:p>
          <w:p w:rsidR="00A80A32" w:rsidRDefault="00A80A32" w:rsidP="007854A7">
            <w:pPr>
              <w:jc w:val="center"/>
              <w:rPr>
                <w:sz w:val="20"/>
                <w:szCs w:val="20"/>
              </w:rPr>
            </w:pPr>
            <w:r>
              <w:rPr>
                <w:sz w:val="20"/>
                <w:szCs w:val="20"/>
              </w:rPr>
              <w:t xml:space="preserve">2016 </w:t>
            </w:r>
            <w:proofErr w:type="spellStart"/>
            <w:r>
              <w:rPr>
                <w:sz w:val="20"/>
                <w:szCs w:val="20"/>
              </w:rPr>
              <w:t>Caraher</w:t>
            </w:r>
            <w:proofErr w:type="spellEnd"/>
            <w:r>
              <w:rPr>
                <w:sz w:val="20"/>
                <w:szCs w:val="20"/>
              </w:rPr>
              <w:t xml:space="preserve">, William, Bret Weber, and Richard </w:t>
            </w:r>
            <w:proofErr w:type="spellStart"/>
            <w:r>
              <w:rPr>
                <w:sz w:val="20"/>
                <w:szCs w:val="20"/>
              </w:rPr>
              <w:t>Rothaud</w:t>
            </w:r>
            <w:proofErr w:type="spellEnd"/>
            <w:r>
              <w:rPr>
                <w:sz w:val="20"/>
                <w:szCs w:val="20"/>
              </w:rPr>
              <w:t xml:space="preserve">. Lessons from the Bakken oil Patch. </w:t>
            </w:r>
            <w:r>
              <w:rPr>
                <w:i/>
                <w:sz w:val="20"/>
                <w:szCs w:val="20"/>
              </w:rPr>
              <w:t xml:space="preserve">Journal of Contemporary Archaeology </w:t>
            </w:r>
            <w:r w:rsidRPr="00A80A32">
              <w:rPr>
                <w:sz w:val="20"/>
                <w:szCs w:val="20"/>
              </w:rPr>
              <w:t>3(2):</w:t>
            </w:r>
            <w:r>
              <w:rPr>
                <w:sz w:val="20"/>
                <w:szCs w:val="20"/>
              </w:rPr>
              <w:t>195-204.</w:t>
            </w:r>
          </w:p>
          <w:p w:rsidR="00FB679D" w:rsidRDefault="00FB679D" w:rsidP="007854A7">
            <w:pPr>
              <w:jc w:val="center"/>
              <w:rPr>
                <w:sz w:val="20"/>
                <w:szCs w:val="20"/>
              </w:rPr>
            </w:pPr>
          </w:p>
          <w:p w:rsidR="00FB679D" w:rsidRDefault="00FB679D" w:rsidP="00FB679D">
            <w:pPr>
              <w:jc w:val="center"/>
              <w:rPr>
                <w:sz w:val="20"/>
                <w:szCs w:val="20"/>
              </w:rPr>
            </w:pPr>
            <w:r>
              <w:rPr>
                <w:sz w:val="20"/>
                <w:szCs w:val="20"/>
              </w:rPr>
              <w:t xml:space="preserve">2016 Soto, Gabriella. Place Making in Non-places: Migrant Graffiti in Rural Highway Box Culverts </w:t>
            </w:r>
            <w:r>
              <w:rPr>
                <w:i/>
                <w:sz w:val="20"/>
                <w:szCs w:val="20"/>
              </w:rPr>
              <w:t xml:space="preserve">Journal of Contemporary Archaeology </w:t>
            </w:r>
            <w:r w:rsidRPr="00A80A32">
              <w:rPr>
                <w:sz w:val="20"/>
                <w:szCs w:val="20"/>
              </w:rPr>
              <w:t>3(2):</w:t>
            </w:r>
            <w:r>
              <w:rPr>
                <w:sz w:val="20"/>
                <w:szCs w:val="20"/>
              </w:rPr>
              <w:t>174-195.</w:t>
            </w:r>
          </w:p>
          <w:p w:rsidR="00C20057" w:rsidRDefault="00C20057" w:rsidP="00FB679D">
            <w:pPr>
              <w:jc w:val="center"/>
              <w:rPr>
                <w:sz w:val="20"/>
                <w:szCs w:val="20"/>
              </w:rPr>
            </w:pPr>
          </w:p>
          <w:p w:rsidR="00C20057" w:rsidRDefault="00C20057" w:rsidP="00FB679D">
            <w:pPr>
              <w:jc w:val="center"/>
              <w:rPr>
                <w:sz w:val="20"/>
                <w:szCs w:val="20"/>
              </w:rPr>
            </w:pPr>
            <w:r>
              <w:rPr>
                <w:sz w:val="20"/>
                <w:szCs w:val="20"/>
              </w:rPr>
              <w:t xml:space="preserve">2015 </w:t>
            </w:r>
            <w:proofErr w:type="spellStart"/>
            <w:r>
              <w:rPr>
                <w:sz w:val="20"/>
                <w:szCs w:val="20"/>
              </w:rPr>
              <w:t>Taffel</w:t>
            </w:r>
            <w:proofErr w:type="spellEnd"/>
            <w:r>
              <w:rPr>
                <w:sz w:val="20"/>
                <w:szCs w:val="20"/>
              </w:rPr>
              <w:t xml:space="preserve">, </w:t>
            </w:r>
            <w:proofErr w:type="spellStart"/>
            <w:r>
              <w:rPr>
                <w:sz w:val="20"/>
                <w:szCs w:val="20"/>
              </w:rPr>
              <w:t>Sy</w:t>
            </w:r>
            <w:proofErr w:type="spellEnd"/>
            <w:r>
              <w:rPr>
                <w:sz w:val="20"/>
                <w:szCs w:val="20"/>
              </w:rPr>
              <w:t xml:space="preserve">. Archaeologies of Electronic Waste. </w:t>
            </w:r>
            <w:r>
              <w:rPr>
                <w:i/>
                <w:sz w:val="20"/>
                <w:szCs w:val="20"/>
              </w:rPr>
              <w:t xml:space="preserve">Journal of Contemporary Archaeology </w:t>
            </w:r>
            <w:r>
              <w:rPr>
                <w:sz w:val="20"/>
                <w:szCs w:val="20"/>
              </w:rPr>
              <w:t>2(1</w:t>
            </w:r>
            <w:r w:rsidRPr="00A80A32">
              <w:rPr>
                <w:sz w:val="20"/>
                <w:szCs w:val="20"/>
              </w:rPr>
              <w:t>):</w:t>
            </w:r>
            <w:r>
              <w:rPr>
                <w:sz w:val="20"/>
                <w:szCs w:val="20"/>
              </w:rPr>
              <w:t xml:space="preserve">78-85. </w:t>
            </w:r>
          </w:p>
          <w:p w:rsidR="00C20057" w:rsidRDefault="00C20057" w:rsidP="00FB679D">
            <w:pPr>
              <w:jc w:val="center"/>
              <w:rPr>
                <w:sz w:val="20"/>
                <w:szCs w:val="20"/>
              </w:rPr>
            </w:pPr>
          </w:p>
          <w:p w:rsidR="00C20057" w:rsidRPr="00A80A32" w:rsidRDefault="00C20057" w:rsidP="00FB679D">
            <w:pPr>
              <w:jc w:val="center"/>
              <w:rPr>
                <w:sz w:val="20"/>
                <w:szCs w:val="20"/>
              </w:rPr>
            </w:pPr>
            <w:r>
              <w:rPr>
                <w:sz w:val="20"/>
                <w:szCs w:val="20"/>
              </w:rPr>
              <w:t xml:space="preserve">2015 </w:t>
            </w:r>
            <w:proofErr w:type="spellStart"/>
            <w:r>
              <w:rPr>
                <w:sz w:val="20"/>
                <w:szCs w:val="20"/>
              </w:rPr>
              <w:t>Kiddey</w:t>
            </w:r>
            <w:proofErr w:type="spellEnd"/>
            <w:r>
              <w:rPr>
                <w:sz w:val="20"/>
                <w:szCs w:val="20"/>
              </w:rPr>
              <w:t xml:space="preserve">, Rachael, Andrew </w:t>
            </w:r>
            <w:proofErr w:type="spellStart"/>
            <w:r>
              <w:rPr>
                <w:sz w:val="20"/>
                <w:szCs w:val="20"/>
              </w:rPr>
              <w:t>Dafnis</w:t>
            </w:r>
            <w:proofErr w:type="spellEnd"/>
            <w:r>
              <w:rPr>
                <w:sz w:val="20"/>
                <w:szCs w:val="20"/>
              </w:rPr>
              <w:t xml:space="preserve">, and Jane Hallam. Journeys in the City: Homeless Archaeologists, or Archaeologies of Homeless. </w:t>
            </w:r>
            <w:r>
              <w:rPr>
                <w:i/>
                <w:sz w:val="20"/>
                <w:szCs w:val="20"/>
              </w:rPr>
              <w:t xml:space="preserve">Journal of Contemporary Archaeology </w:t>
            </w:r>
            <w:r>
              <w:rPr>
                <w:sz w:val="20"/>
                <w:szCs w:val="20"/>
              </w:rPr>
              <w:t>2</w:t>
            </w:r>
            <w:r w:rsidRPr="00A80A32">
              <w:rPr>
                <w:sz w:val="20"/>
                <w:szCs w:val="20"/>
              </w:rPr>
              <w:t>(2):</w:t>
            </w:r>
            <w:r>
              <w:rPr>
                <w:sz w:val="20"/>
                <w:szCs w:val="20"/>
              </w:rPr>
              <w:t xml:space="preserve">234-244. </w:t>
            </w:r>
          </w:p>
        </w:tc>
        <w:tc>
          <w:tcPr>
            <w:tcW w:w="2191" w:type="dxa"/>
          </w:tcPr>
          <w:p w:rsidR="00C755BE" w:rsidRPr="007D3E3B" w:rsidRDefault="00C755BE" w:rsidP="007854A7">
            <w:pPr>
              <w:jc w:val="center"/>
              <w:rPr>
                <w:b/>
                <w:color w:val="FF0000"/>
                <w:sz w:val="20"/>
                <w:szCs w:val="20"/>
              </w:rPr>
            </w:pPr>
          </w:p>
        </w:tc>
      </w:tr>
      <w:tr w:rsidR="00C755BE" w:rsidRPr="00BF5429" w:rsidTr="007854A7">
        <w:tc>
          <w:tcPr>
            <w:tcW w:w="1714" w:type="dxa"/>
          </w:tcPr>
          <w:p w:rsidR="00C755BE" w:rsidRPr="002A2D48" w:rsidRDefault="00C755BE" w:rsidP="007854A7">
            <w:pPr>
              <w:jc w:val="center"/>
              <w:rPr>
                <w:sz w:val="20"/>
                <w:szCs w:val="20"/>
              </w:rPr>
            </w:pPr>
            <w:r w:rsidRPr="002A2D48">
              <w:rPr>
                <w:sz w:val="20"/>
                <w:szCs w:val="20"/>
              </w:rPr>
              <w:t xml:space="preserve">Week 13: </w:t>
            </w:r>
            <w:r w:rsidR="001C03CA">
              <w:rPr>
                <w:sz w:val="20"/>
                <w:szCs w:val="20"/>
              </w:rPr>
              <w:t>11/2</w:t>
            </w:r>
            <w:r>
              <w:rPr>
                <w:sz w:val="20"/>
                <w:szCs w:val="20"/>
              </w:rPr>
              <w:t>8</w:t>
            </w:r>
          </w:p>
        </w:tc>
        <w:tc>
          <w:tcPr>
            <w:tcW w:w="4580" w:type="dxa"/>
          </w:tcPr>
          <w:p w:rsidR="00C755BE" w:rsidRPr="002A2D48" w:rsidRDefault="00DE671F" w:rsidP="007854A7">
            <w:pPr>
              <w:jc w:val="center"/>
              <w:rPr>
                <w:sz w:val="20"/>
                <w:szCs w:val="20"/>
              </w:rPr>
            </w:pPr>
            <w:r>
              <w:rPr>
                <w:sz w:val="20"/>
                <w:szCs w:val="20"/>
              </w:rPr>
              <w:t xml:space="preserve">Regulations and the </w:t>
            </w:r>
            <w:r w:rsidR="00E86FA8">
              <w:rPr>
                <w:sz w:val="20"/>
                <w:szCs w:val="20"/>
              </w:rPr>
              <w:t xml:space="preserve">CRM </w:t>
            </w:r>
            <w:r>
              <w:rPr>
                <w:sz w:val="20"/>
                <w:szCs w:val="20"/>
              </w:rPr>
              <w:lastRenderedPageBreak/>
              <w:t>Industry of North American Archaeology</w:t>
            </w:r>
          </w:p>
        </w:tc>
        <w:tc>
          <w:tcPr>
            <w:tcW w:w="2675" w:type="dxa"/>
          </w:tcPr>
          <w:p w:rsidR="00C755BE" w:rsidRDefault="002648F0" w:rsidP="007854A7">
            <w:pPr>
              <w:jc w:val="center"/>
              <w:rPr>
                <w:sz w:val="20"/>
                <w:szCs w:val="20"/>
              </w:rPr>
            </w:pPr>
            <w:r>
              <w:rPr>
                <w:sz w:val="20"/>
                <w:szCs w:val="20"/>
              </w:rPr>
              <w:lastRenderedPageBreak/>
              <w:t xml:space="preserve">2014 </w:t>
            </w:r>
            <w:r w:rsidR="00071C58">
              <w:rPr>
                <w:sz w:val="20"/>
                <w:szCs w:val="20"/>
              </w:rPr>
              <w:t xml:space="preserve">Clancy, Kathryn B.H., et al. </w:t>
            </w:r>
            <w:r w:rsidR="00071C58" w:rsidRPr="00071C58">
              <w:rPr>
                <w:sz w:val="20"/>
                <w:szCs w:val="20"/>
              </w:rPr>
              <w:t xml:space="preserve">Survey of Academic </w:t>
            </w:r>
            <w:r w:rsidR="00071C58" w:rsidRPr="00071C58">
              <w:rPr>
                <w:sz w:val="20"/>
                <w:szCs w:val="20"/>
              </w:rPr>
              <w:lastRenderedPageBreak/>
              <w:t>Field Experiences (SAFE): Trainees Report Harassment and Assault</w:t>
            </w:r>
            <w:r w:rsidR="00071C58">
              <w:rPr>
                <w:sz w:val="20"/>
                <w:szCs w:val="20"/>
              </w:rPr>
              <w:t xml:space="preserve">. </w:t>
            </w:r>
            <w:r w:rsidR="00071C58">
              <w:rPr>
                <w:i/>
                <w:sz w:val="20"/>
                <w:szCs w:val="20"/>
              </w:rPr>
              <w:t xml:space="preserve">PLOS </w:t>
            </w:r>
            <w:r w:rsidR="00071C58">
              <w:rPr>
                <w:sz w:val="20"/>
                <w:szCs w:val="20"/>
              </w:rPr>
              <w:t>9(7):1-9.</w:t>
            </w:r>
          </w:p>
          <w:p w:rsidR="002648F0" w:rsidRDefault="002648F0" w:rsidP="007854A7">
            <w:pPr>
              <w:jc w:val="center"/>
              <w:rPr>
                <w:sz w:val="20"/>
                <w:szCs w:val="20"/>
              </w:rPr>
            </w:pPr>
          </w:p>
          <w:p w:rsidR="002648F0" w:rsidRDefault="002648F0" w:rsidP="007854A7">
            <w:pPr>
              <w:jc w:val="center"/>
              <w:rPr>
                <w:sz w:val="20"/>
                <w:szCs w:val="20"/>
              </w:rPr>
            </w:pPr>
            <w:r>
              <w:rPr>
                <w:sz w:val="20"/>
                <w:szCs w:val="20"/>
              </w:rPr>
              <w:t xml:space="preserve">2014 Rocks-Macqueen, Doug. Jobs in American Archaeology: Pay for CRM Archaeologists. </w:t>
            </w:r>
            <w:r>
              <w:rPr>
                <w:i/>
                <w:sz w:val="20"/>
                <w:szCs w:val="20"/>
              </w:rPr>
              <w:t xml:space="preserve">Archaeologies </w:t>
            </w:r>
            <w:r>
              <w:rPr>
                <w:sz w:val="20"/>
                <w:szCs w:val="20"/>
              </w:rPr>
              <w:t xml:space="preserve">10(3):281-296. </w:t>
            </w:r>
          </w:p>
          <w:p w:rsidR="002648F0" w:rsidRDefault="00D046DA" w:rsidP="007854A7">
            <w:pPr>
              <w:jc w:val="center"/>
              <w:rPr>
                <w:sz w:val="20"/>
                <w:szCs w:val="20"/>
              </w:rPr>
            </w:pPr>
            <w:hyperlink r:id="rId11" w:history="1">
              <w:r w:rsidR="002648F0" w:rsidRPr="00F162E0">
                <w:rPr>
                  <w:rStyle w:val="Hyperlink"/>
                  <w:sz w:val="20"/>
                  <w:szCs w:val="20"/>
                </w:rPr>
                <w:t>https://dougsarchaeology.files.wordpress.com/2015/09/pay-for-crm-archaeologists.pdf</w:t>
              </w:r>
            </w:hyperlink>
          </w:p>
          <w:p w:rsidR="002648F0" w:rsidRDefault="002648F0" w:rsidP="007854A7">
            <w:pPr>
              <w:jc w:val="center"/>
              <w:rPr>
                <w:sz w:val="20"/>
                <w:szCs w:val="20"/>
              </w:rPr>
            </w:pPr>
          </w:p>
          <w:p w:rsidR="004B2030" w:rsidRPr="00071C58" w:rsidRDefault="004B2030" w:rsidP="007854A7">
            <w:pPr>
              <w:jc w:val="center"/>
              <w:rPr>
                <w:sz w:val="20"/>
                <w:szCs w:val="20"/>
              </w:rPr>
            </w:pPr>
            <w:r>
              <w:rPr>
                <w:sz w:val="20"/>
                <w:szCs w:val="20"/>
              </w:rPr>
              <w:t>Review PowerPoint slides posted on Sakai</w:t>
            </w:r>
          </w:p>
        </w:tc>
        <w:tc>
          <w:tcPr>
            <w:tcW w:w="2191" w:type="dxa"/>
          </w:tcPr>
          <w:p w:rsidR="00C755BE" w:rsidRPr="007D3E3B" w:rsidRDefault="0066534D" w:rsidP="007854A7">
            <w:pPr>
              <w:jc w:val="center"/>
              <w:rPr>
                <w:b/>
                <w:color w:val="FF0000"/>
                <w:sz w:val="20"/>
                <w:szCs w:val="20"/>
              </w:rPr>
            </w:pPr>
            <w:r>
              <w:rPr>
                <w:b/>
                <w:color w:val="FF0000"/>
                <w:sz w:val="20"/>
                <w:szCs w:val="20"/>
              </w:rPr>
              <w:lastRenderedPageBreak/>
              <w:t xml:space="preserve">Research paper </w:t>
            </w:r>
            <w:r>
              <w:rPr>
                <w:b/>
                <w:color w:val="FF0000"/>
                <w:sz w:val="20"/>
                <w:szCs w:val="20"/>
              </w:rPr>
              <w:lastRenderedPageBreak/>
              <w:t>rough draft II due in-class today</w:t>
            </w:r>
          </w:p>
        </w:tc>
      </w:tr>
      <w:tr w:rsidR="00C755BE" w:rsidRPr="00BF5429" w:rsidTr="007854A7">
        <w:trPr>
          <w:trHeight w:val="575"/>
        </w:trPr>
        <w:tc>
          <w:tcPr>
            <w:tcW w:w="1714" w:type="dxa"/>
          </w:tcPr>
          <w:p w:rsidR="00C755BE" w:rsidRPr="002A2D48" w:rsidRDefault="001C03CA" w:rsidP="007854A7">
            <w:pPr>
              <w:jc w:val="center"/>
              <w:rPr>
                <w:sz w:val="20"/>
                <w:szCs w:val="20"/>
              </w:rPr>
            </w:pPr>
            <w:r>
              <w:rPr>
                <w:sz w:val="20"/>
                <w:szCs w:val="20"/>
              </w:rPr>
              <w:lastRenderedPageBreak/>
              <w:t>Week 14: 12/</w:t>
            </w:r>
            <w:r w:rsidR="00C755BE">
              <w:rPr>
                <w:sz w:val="20"/>
                <w:szCs w:val="20"/>
              </w:rPr>
              <w:t>5</w:t>
            </w:r>
          </w:p>
        </w:tc>
        <w:tc>
          <w:tcPr>
            <w:tcW w:w="4580" w:type="dxa"/>
          </w:tcPr>
          <w:p w:rsidR="00C755BE" w:rsidRPr="007D3E3B" w:rsidRDefault="00C755BE" w:rsidP="007854A7">
            <w:pPr>
              <w:jc w:val="center"/>
              <w:rPr>
                <w:b/>
                <w:sz w:val="20"/>
                <w:szCs w:val="20"/>
                <w:highlight w:val="cyan"/>
              </w:rPr>
            </w:pPr>
            <w:r w:rsidRPr="007D3E3B">
              <w:rPr>
                <w:b/>
                <w:sz w:val="20"/>
                <w:szCs w:val="20"/>
                <w:highlight w:val="cyan"/>
              </w:rPr>
              <w:t>Student Prese</w:t>
            </w:r>
            <w:r w:rsidR="006F7DD6">
              <w:rPr>
                <w:b/>
                <w:sz w:val="20"/>
                <w:szCs w:val="20"/>
                <w:highlight w:val="cyan"/>
              </w:rPr>
              <w:t>ntations</w:t>
            </w:r>
          </w:p>
        </w:tc>
        <w:tc>
          <w:tcPr>
            <w:tcW w:w="2675" w:type="dxa"/>
          </w:tcPr>
          <w:p w:rsidR="00C755BE" w:rsidRPr="002A2D48" w:rsidRDefault="00C755BE" w:rsidP="007854A7">
            <w:pPr>
              <w:jc w:val="center"/>
              <w:rPr>
                <w:sz w:val="20"/>
                <w:szCs w:val="20"/>
              </w:rPr>
            </w:pPr>
          </w:p>
        </w:tc>
        <w:tc>
          <w:tcPr>
            <w:tcW w:w="2191" w:type="dxa"/>
          </w:tcPr>
          <w:p w:rsidR="00C755BE" w:rsidRPr="007D3E3B" w:rsidRDefault="00C755BE" w:rsidP="007854A7">
            <w:pPr>
              <w:jc w:val="center"/>
              <w:rPr>
                <w:b/>
                <w:color w:val="FF0000"/>
                <w:sz w:val="20"/>
                <w:szCs w:val="20"/>
              </w:rPr>
            </w:pPr>
          </w:p>
        </w:tc>
      </w:tr>
      <w:tr w:rsidR="00C755BE" w:rsidRPr="00BF5429" w:rsidTr="007854A7">
        <w:trPr>
          <w:trHeight w:val="458"/>
        </w:trPr>
        <w:tc>
          <w:tcPr>
            <w:tcW w:w="1714" w:type="dxa"/>
          </w:tcPr>
          <w:p w:rsidR="00C755BE" w:rsidRPr="007D3E3B" w:rsidRDefault="00C755BE" w:rsidP="007854A7">
            <w:pPr>
              <w:jc w:val="center"/>
              <w:rPr>
                <w:b/>
                <w:sz w:val="20"/>
                <w:szCs w:val="20"/>
              </w:rPr>
            </w:pPr>
            <w:r w:rsidRPr="002A2D48">
              <w:rPr>
                <w:sz w:val="20"/>
                <w:szCs w:val="20"/>
              </w:rPr>
              <w:t xml:space="preserve">Week 15: </w:t>
            </w:r>
            <w:r w:rsidR="001C03CA">
              <w:rPr>
                <w:sz w:val="20"/>
                <w:szCs w:val="20"/>
              </w:rPr>
              <w:t>12</w:t>
            </w:r>
            <w:r>
              <w:rPr>
                <w:sz w:val="20"/>
                <w:szCs w:val="20"/>
              </w:rPr>
              <w:t>/</w:t>
            </w:r>
            <w:r w:rsidR="001C03CA">
              <w:rPr>
                <w:sz w:val="20"/>
                <w:szCs w:val="20"/>
              </w:rPr>
              <w:t>1</w:t>
            </w:r>
            <w:r>
              <w:rPr>
                <w:sz w:val="20"/>
                <w:szCs w:val="20"/>
              </w:rPr>
              <w:t>2</w:t>
            </w:r>
          </w:p>
        </w:tc>
        <w:tc>
          <w:tcPr>
            <w:tcW w:w="4580" w:type="dxa"/>
          </w:tcPr>
          <w:p w:rsidR="00C755BE" w:rsidRPr="007D3E3B" w:rsidRDefault="006F7DD6" w:rsidP="006F7DD6">
            <w:pPr>
              <w:jc w:val="center"/>
              <w:rPr>
                <w:b/>
                <w:sz w:val="20"/>
                <w:szCs w:val="20"/>
                <w:highlight w:val="cyan"/>
              </w:rPr>
            </w:pPr>
            <w:r>
              <w:rPr>
                <w:b/>
                <w:sz w:val="20"/>
                <w:szCs w:val="20"/>
                <w:highlight w:val="cyan"/>
              </w:rPr>
              <w:t>Student Presentations</w:t>
            </w:r>
          </w:p>
        </w:tc>
        <w:tc>
          <w:tcPr>
            <w:tcW w:w="2675" w:type="dxa"/>
          </w:tcPr>
          <w:p w:rsidR="00C755BE" w:rsidRPr="002A2D48" w:rsidRDefault="00C755BE" w:rsidP="007854A7">
            <w:pPr>
              <w:jc w:val="center"/>
              <w:rPr>
                <w:sz w:val="20"/>
                <w:szCs w:val="20"/>
              </w:rPr>
            </w:pPr>
          </w:p>
        </w:tc>
        <w:tc>
          <w:tcPr>
            <w:tcW w:w="2191" w:type="dxa"/>
          </w:tcPr>
          <w:p w:rsidR="00C755BE" w:rsidRPr="007D3E3B" w:rsidRDefault="006F7DD6" w:rsidP="007854A7">
            <w:pPr>
              <w:jc w:val="center"/>
              <w:rPr>
                <w:b/>
                <w:color w:val="FF0000"/>
                <w:sz w:val="20"/>
                <w:szCs w:val="20"/>
              </w:rPr>
            </w:pPr>
            <w:r>
              <w:rPr>
                <w:b/>
                <w:color w:val="FF0000"/>
                <w:sz w:val="20"/>
                <w:szCs w:val="20"/>
              </w:rPr>
              <w:t>Research Paper</w:t>
            </w:r>
            <w:r w:rsidR="0066534D">
              <w:rPr>
                <w:b/>
                <w:color w:val="FF0000"/>
                <w:sz w:val="20"/>
                <w:szCs w:val="20"/>
              </w:rPr>
              <w:t xml:space="preserve"> final draft (for grading)</w:t>
            </w:r>
            <w:r>
              <w:rPr>
                <w:b/>
                <w:color w:val="FF0000"/>
                <w:sz w:val="20"/>
                <w:szCs w:val="20"/>
              </w:rPr>
              <w:t xml:space="preserve"> due in-class</w:t>
            </w:r>
            <w:r w:rsidR="0066534D">
              <w:rPr>
                <w:b/>
                <w:color w:val="FF0000"/>
                <w:sz w:val="20"/>
                <w:szCs w:val="20"/>
              </w:rPr>
              <w:t xml:space="preserve"> today</w:t>
            </w:r>
          </w:p>
        </w:tc>
      </w:tr>
      <w:tr w:rsidR="00C755BE" w:rsidRPr="002A2D48" w:rsidTr="007854A7">
        <w:tc>
          <w:tcPr>
            <w:tcW w:w="1714" w:type="dxa"/>
          </w:tcPr>
          <w:p w:rsidR="00C755BE" w:rsidRPr="002A2D48" w:rsidRDefault="001C03CA" w:rsidP="007854A7">
            <w:pPr>
              <w:jc w:val="center"/>
              <w:rPr>
                <w:sz w:val="20"/>
                <w:szCs w:val="20"/>
              </w:rPr>
            </w:pPr>
            <w:r>
              <w:rPr>
                <w:sz w:val="20"/>
                <w:szCs w:val="20"/>
              </w:rPr>
              <w:t>Week 16: TBA</w:t>
            </w:r>
          </w:p>
        </w:tc>
        <w:tc>
          <w:tcPr>
            <w:tcW w:w="4580" w:type="dxa"/>
          </w:tcPr>
          <w:p w:rsidR="00C755BE" w:rsidRPr="006F2E59" w:rsidRDefault="006F7DD6" w:rsidP="007854A7">
            <w:pPr>
              <w:jc w:val="center"/>
              <w:rPr>
                <w:b/>
                <w:sz w:val="20"/>
                <w:szCs w:val="20"/>
              </w:rPr>
            </w:pPr>
            <w:r w:rsidRPr="006F7DD6">
              <w:rPr>
                <w:b/>
                <w:sz w:val="20"/>
                <w:szCs w:val="20"/>
                <w:highlight w:val="yellow"/>
              </w:rPr>
              <w:t>Final Exam</w:t>
            </w:r>
          </w:p>
        </w:tc>
        <w:tc>
          <w:tcPr>
            <w:tcW w:w="2675" w:type="dxa"/>
          </w:tcPr>
          <w:p w:rsidR="00C755BE" w:rsidRPr="002A2D48" w:rsidRDefault="00C755BE" w:rsidP="007854A7">
            <w:pPr>
              <w:jc w:val="center"/>
              <w:rPr>
                <w:sz w:val="20"/>
                <w:szCs w:val="20"/>
              </w:rPr>
            </w:pPr>
          </w:p>
        </w:tc>
        <w:tc>
          <w:tcPr>
            <w:tcW w:w="2191" w:type="dxa"/>
          </w:tcPr>
          <w:p w:rsidR="00C755BE" w:rsidRPr="002A2D48" w:rsidRDefault="00C755BE" w:rsidP="007854A7">
            <w:pPr>
              <w:jc w:val="center"/>
              <w:rPr>
                <w:sz w:val="20"/>
                <w:szCs w:val="20"/>
              </w:rPr>
            </w:pPr>
          </w:p>
        </w:tc>
      </w:tr>
    </w:tbl>
    <w:p w:rsidR="00C755BE" w:rsidRDefault="00C755BE" w:rsidP="00C755BE">
      <w:pPr>
        <w:pStyle w:val="BodyTextIndent"/>
        <w:ind w:left="0" w:firstLine="0"/>
        <w:rPr>
          <w:b/>
          <w:sz w:val="32"/>
          <w:szCs w:val="32"/>
        </w:rPr>
      </w:pPr>
    </w:p>
    <w:p w:rsidR="00C755BE" w:rsidRDefault="00C755BE" w:rsidP="00C755BE"/>
    <w:p w:rsidR="00C755BE" w:rsidRDefault="00C755BE" w:rsidP="00C755BE">
      <w:pPr>
        <w:pStyle w:val="BodyTextIndent"/>
        <w:ind w:left="0" w:firstLine="0"/>
        <w:rPr>
          <w:b/>
          <w:sz w:val="32"/>
          <w:szCs w:val="32"/>
        </w:rPr>
      </w:pPr>
    </w:p>
    <w:p w:rsidR="00C755BE" w:rsidRDefault="00C755BE" w:rsidP="00C755BE"/>
    <w:p w:rsidR="00C755BE" w:rsidRDefault="00C755BE" w:rsidP="00C755BE"/>
    <w:p w:rsidR="00C755BE" w:rsidRDefault="00C755BE"/>
    <w:sectPr w:rsidR="00C755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3C" w:rsidRDefault="00D35D3C" w:rsidP="00CA1716">
      <w:r>
        <w:separator/>
      </w:r>
    </w:p>
  </w:endnote>
  <w:endnote w:type="continuationSeparator" w:id="0">
    <w:p w:rsidR="00D35D3C" w:rsidRDefault="00D35D3C" w:rsidP="00C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altName w:val="Times New Roman"/>
    <w:panose1 w:val="02020603050405020304"/>
    <w:charset w:val="00"/>
    <w:family w:val="roman"/>
    <w:pitch w:val="variable"/>
    <w:sig w:usb0="00002003" w:usb1="80000000" w:usb2="00000008" w:usb3="00000000" w:csb0="00000041" w:csb1="00000000"/>
  </w:font>
  <w:font w:name="Heavy Heap">
    <w:altName w:val="Gabriola"/>
    <w:charset w:val="00"/>
    <w:family w:val="decorative"/>
    <w:pitch w:val="variable"/>
    <w:sig w:usb0="00000001" w:usb1="1000201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3C" w:rsidRDefault="00D35D3C" w:rsidP="00CA1716">
      <w:r>
        <w:separator/>
      </w:r>
    </w:p>
  </w:footnote>
  <w:footnote w:type="continuationSeparator" w:id="0">
    <w:p w:rsidR="00D35D3C" w:rsidRDefault="00D35D3C" w:rsidP="00CA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07816"/>
      <w:docPartObj>
        <w:docPartGallery w:val="Page Numbers (Top of Page)"/>
        <w:docPartUnique/>
      </w:docPartObj>
    </w:sdtPr>
    <w:sdtEndPr>
      <w:rPr>
        <w:noProof/>
      </w:rPr>
    </w:sdtEndPr>
    <w:sdtContent>
      <w:p w:rsidR="00D55125" w:rsidRDefault="00D55125">
        <w:pPr>
          <w:pStyle w:val="Header"/>
          <w:jc w:val="right"/>
        </w:pPr>
        <w:r>
          <w:fldChar w:fldCharType="begin"/>
        </w:r>
        <w:r>
          <w:instrText xml:space="preserve"> PAGE   \* MERGEFORMAT </w:instrText>
        </w:r>
        <w:r>
          <w:fldChar w:fldCharType="separate"/>
        </w:r>
        <w:r w:rsidR="00D046DA">
          <w:rPr>
            <w:noProof/>
          </w:rPr>
          <w:t>1</w:t>
        </w:r>
        <w:r>
          <w:rPr>
            <w:noProof/>
          </w:rPr>
          <w:fldChar w:fldCharType="end"/>
        </w:r>
      </w:p>
    </w:sdtContent>
  </w:sdt>
  <w:p w:rsidR="00D55125" w:rsidRDefault="00D55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58A"/>
    <w:multiLevelType w:val="hybridMultilevel"/>
    <w:tmpl w:val="9A14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B0B52"/>
    <w:multiLevelType w:val="multilevel"/>
    <w:tmpl w:val="046A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D01FAB"/>
    <w:multiLevelType w:val="hybridMultilevel"/>
    <w:tmpl w:val="95267D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16"/>
    <w:rsid w:val="00071C58"/>
    <w:rsid w:val="000C543D"/>
    <w:rsid w:val="000F04C2"/>
    <w:rsid w:val="00111733"/>
    <w:rsid w:val="00145228"/>
    <w:rsid w:val="0019129A"/>
    <w:rsid w:val="001C03CA"/>
    <w:rsid w:val="002241B3"/>
    <w:rsid w:val="00252CEB"/>
    <w:rsid w:val="002648F0"/>
    <w:rsid w:val="00277A11"/>
    <w:rsid w:val="002A3F65"/>
    <w:rsid w:val="003A0964"/>
    <w:rsid w:val="003C0451"/>
    <w:rsid w:val="003F0C5F"/>
    <w:rsid w:val="0042457D"/>
    <w:rsid w:val="004B2030"/>
    <w:rsid w:val="005C2FF9"/>
    <w:rsid w:val="006106E7"/>
    <w:rsid w:val="0066534D"/>
    <w:rsid w:val="006A0708"/>
    <w:rsid w:val="006F7DD6"/>
    <w:rsid w:val="00751CEE"/>
    <w:rsid w:val="007616C7"/>
    <w:rsid w:val="00767176"/>
    <w:rsid w:val="007854A7"/>
    <w:rsid w:val="00787262"/>
    <w:rsid w:val="00813C4B"/>
    <w:rsid w:val="00905D23"/>
    <w:rsid w:val="00962D31"/>
    <w:rsid w:val="009B79C5"/>
    <w:rsid w:val="00A80A32"/>
    <w:rsid w:val="00A92164"/>
    <w:rsid w:val="00AE311B"/>
    <w:rsid w:val="00B21C48"/>
    <w:rsid w:val="00B27C86"/>
    <w:rsid w:val="00B47286"/>
    <w:rsid w:val="00B56AA2"/>
    <w:rsid w:val="00B96DA1"/>
    <w:rsid w:val="00C20057"/>
    <w:rsid w:val="00C755BE"/>
    <w:rsid w:val="00C77FF3"/>
    <w:rsid w:val="00CA1716"/>
    <w:rsid w:val="00CC12E0"/>
    <w:rsid w:val="00D01666"/>
    <w:rsid w:val="00D046DA"/>
    <w:rsid w:val="00D31CA2"/>
    <w:rsid w:val="00D35D3C"/>
    <w:rsid w:val="00D55125"/>
    <w:rsid w:val="00DB688E"/>
    <w:rsid w:val="00DC1FE3"/>
    <w:rsid w:val="00DE213F"/>
    <w:rsid w:val="00DE671F"/>
    <w:rsid w:val="00E271DA"/>
    <w:rsid w:val="00E7329E"/>
    <w:rsid w:val="00E86FA8"/>
    <w:rsid w:val="00F0168D"/>
    <w:rsid w:val="00FA2644"/>
    <w:rsid w:val="00FB679D"/>
    <w:rsid w:val="00FD7383"/>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1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A1716"/>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CA1716"/>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1716"/>
    <w:rPr>
      <w:rFonts w:ascii="Courier New" w:hAnsi="Courier New" w:cs="Courier New"/>
      <w:sz w:val="20"/>
      <w:szCs w:val="20"/>
    </w:rPr>
  </w:style>
  <w:style w:type="character" w:customStyle="1" w:styleId="PlainTextChar">
    <w:name w:val="Plain Text Char"/>
    <w:basedOn w:val="DefaultParagraphFont"/>
    <w:link w:val="PlainText"/>
    <w:rsid w:val="00CA1716"/>
    <w:rPr>
      <w:rFonts w:ascii="Courier New" w:eastAsia="Times New Roman" w:hAnsi="Courier New" w:cs="Courier New"/>
      <w:sz w:val="20"/>
      <w:szCs w:val="20"/>
    </w:rPr>
  </w:style>
  <w:style w:type="character" w:styleId="Hyperlink">
    <w:name w:val="Hyperlink"/>
    <w:basedOn w:val="DefaultParagraphFont"/>
    <w:rsid w:val="00CA1716"/>
    <w:rPr>
      <w:color w:val="0000FF"/>
      <w:u w:val="single"/>
    </w:rPr>
  </w:style>
  <w:style w:type="character" w:customStyle="1" w:styleId="Heading6Char">
    <w:name w:val="Heading 6 Char"/>
    <w:basedOn w:val="DefaultParagraphFont"/>
    <w:link w:val="Heading6"/>
    <w:rsid w:val="00CA1716"/>
    <w:rPr>
      <w:rFonts w:ascii="Times" w:eastAsia="Times New Roman" w:hAnsi="Times" w:cs="Times New Roman"/>
      <w:b/>
      <w:i/>
      <w:sz w:val="24"/>
      <w:szCs w:val="20"/>
    </w:rPr>
  </w:style>
  <w:style w:type="character" w:customStyle="1" w:styleId="Heading7Char">
    <w:name w:val="Heading 7 Char"/>
    <w:basedOn w:val="DefaultParagraphFont"/>
    <w:link w:val="Heading7"/>
    <w:rsid w:val="00CA1716"/>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CA1716"/>
    <w:pPr>
      <w:ind w:left="2160" w:hanging="2160"/>
    </w:pPr>
    <w:rPr>
      <w:rFonts w:ascii="Times" w:hAnsi="Times"/>
      <w:szCs w:val="20"/>
    </w:rPr>
  </w:style>
  <w:style w:type="character" w:customStyle="1" w:styleId="BodyTextIndent3Char">
    <w:name w:val="Body Text Indent 3 Char"/>
    <w:basedOn w:val="DefaultParagraphFont"/>
    <w:link w:val="BodyTextIndent3"/>
    <w:rsid w:val="00CA1716"/>
    <w:rPr>
      <w:rFonts w:ascii="Times" w:eastAsia="Times New Roman" w:hAnsi="Times" w:cs="Times New Roman"/>
      <w:sz w:val="24"/>
      <w:szCs w:val="20"/>
    </w:rPr>
  </w:style>
  <w:style w:type="paragraph" w:styleId="BodyTextIndent">
    <w:name w:val="Body Text Indent"/>
    <w:basedOn w:val="Normal"/>
    <w:link w:val="BodyTextIndentChar"/>
    <w:rsid w:val="00CA1716"/>
    <w:pPr>
      <w:ind w:left="2160" w:hanging="2160"/>
      <w:jc w:val="both"/>
    </w:pPr>
    <w:rPr>
      <w:szCs w:val="20"/>
    </w:rPr>
  </w:style>
  <w:style w:type="character" w:customStyle="1" w:styleId="BodyTextIndentChar">
    <w:name w:val="Body Text Indent Char"/>
    <w:basedOn w:val="DefaultParagraphFont"/>
    <w:link w:val="BodyTextIndent"/>
    <w:rsid w:val="00CA1716"/>
    <w:rPr>
      <w:rFonts w:ascii="Times New Roman" w:eastAsia="Times New Roman" w:hAnsi="Times New Roman" w:cs="Times New Roman"/>
      <w:sz w:val="24"/>
      <w:szCs w:val="20"/>
    </w:rPr>
  </w:style>
  <w:style w:type="paragraph" w:styleId="ListParagraph">
    <w:name w:val="List Paragraph"/>
    <w:basedOn w:val="Normal"/>
    <w:uiPriority w:val="34"/>
    <w:qFormat/>
    <w:rsid w:val="00CA1716"/>
    <w:pPr>
      <w:ind w:left="720"/>
      <w:contextualSpacing/>
    </w:pPr>
  </w:style>
  <w:style w:type="paragraph" w:styleId="BalloonText">
    <w:name w:val="Balloon Text"/>
    <w:basedOn w:val="Normal"/>
    <w:link w:val="BalloonTextChar"/>
    <w:uiPriority w:val="99"/>
    <w:semiHidden/>
    <w:unhideWhenUsed/>
    <w:rsid w:val="00CA1716"/>
    <w:rPr>
      <w:rFonts w:ascii="Tahoma" w:hAnsi="Tahoma" w:cs="Tahoma"/>
      <w:sz w:val="16"/>
      <w:szCs w:val="16"/>
    </w:rPr>
  </w:style>
  <w:style w:type="character" w:customStyle="1" w:styleId="BalloonTextChar">
    <w:name w:val="Balloon Text Char"/>
    <w:basedOn w:val="DefaultParagraphFont"/>
    <w:link w:val="BalloonText"/>
    <w:uiPriority w:val="99"/>
    <w:semiHidden/>
    <w:rsid w:val="00CA1716"/>
    <w:rPr>
      <w:rFonts w:ascii="Tahoma" w:eastAsia="Times New Roman" w:hAnsi="Tahoma" w:cs="Tahoma"/>
      <w:sz w:val="16"/>
      <w:szCs w:val="16"/>
    </w:rPr>
  </w:style>
  <w:style w:type="paragraph" w:styleId="Header">
    <w:name w:val="header"/>
    <w:basedOn w:val="Normal"/>
    <w:link w:val="HeaderChar"/>
    <w:uiPriority w:val="99"/>
    <w:unhideWhenUsed/>
    <w:rsid w:val="00CA1716"/>
    <w:pPr>
      <w:tabs>
        <w:tab w:val="center" w:pos="4680"/>
        <w:tab w:val="right" w:pos="9360"/>
      </w:tabs>
    </w:pPr>
  </w:style>
  <w:style w:type="character" w:customStyle="1" w:styleId="HeaderChar">
    <w:name w:val="Header Char"/>
    <w:basedOn w:val="DefaultParagraphFont"/>
    <w:link w:val="Header"/>
    <w:uiPriority w:val="99"/>
    <w:rsid w:val="00CA1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716"/>
    <w:pPr>
      <w:tabs>
        <w:tab w:val="center" w:pos="4680"/>
        <w:tab w:val="right" w:pos="9360"/>
      </w:tabs>
    </w:pPr>
  </w:style>
  <w:style w:type="character" w:customStyle="1" w:styleId="FooterChar">
    <w:name w:val="Footer Char"/>
    <w:basedOn w:val="DefaultParagraphFont"/>
    <w:link w:val="Footer"/>
    <w:uiPriority w:val="99"/>
    <w:rsid w:val="00CA1716"/>
    <w:rPr>
      <w:rFonts w:ascii="Times New Roman" w:eastAsia="Times New Roman" w:hAnsi="Times New Roman" w:cs="Times New Roman"/>
      <w:sz w:val="24"/>
      <w:szCs w:val="24"/>
    </w:rPr>
  </w:style>
  <w:style w:type="table" w:styleId="TableGrid">
    <w:name w:val="Table Grid"/>
    <w:basedOn w:val="TableNormal"/>
    <w:uiPriority w:val="59"/>
    <w:rsid w:val="00C7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1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A1716"/>
    <w:pPr>
      <w:keepNext/>
      <w:ind w:left="720" w:hanging="720"/>
      <w:jc w:val="both"/>
      <w:outlineLvl w:val="5"/>
    </w:pPr>
    <w:rPr>
      <w:rFonts w:ascii="Times" w:hAnsi="Times"/>
      <w:b/>
      <w:i/>
      <w:szCs w:val="20"/>
    </w:rPr>
  </w:style>
  <w:style w:type="paragraph" w:styleId="Heading7">
    <w:name w:val="heading 7"/>
    <w:basedOn w:val="Normal"/>
    <w:next w:val="Normal"/>
    <w:link w:val="Heading7Char"/>
    <w:qFormat/>
    <w:rsid w:val="00CA1716"/>
    <w:pPr>
      <w:keepNext/>
      <w:jc w:val="both"/>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1716"/>
    <w:rPr>
      <w:rFonts w:ascii="Courier New" w:hAnsi="Courier New" w:cs="Courier New"/>
      <w:sz w:val="20"/>
      <w:szCs w:val="20"/>
    </w:rPr>
  </w:style>
  <w:style w:type="character" w:customStyle="1" w:styleId="PlainTextChar">
    <w:name w:val="Plain Text Char"/>
    <w:basedOn w:val="DefaultParagraphFont"/>
    <w:link w:val="PlainText"/>
    <w:rsid w:val="00CA1716"/>
    <w:rPr>
      <w:rFonts w:ascii="Courier New" w:eastAsia="Times New Roman" w:hAnsi="Courier New" w:cs="Courier New"/>
      <w:sz w:val="20"/>
      <w:szCs w:val="20"/>
    </w:rPr>
  </w:style>
  <w:style w:type="character" w:styleId="Hyperlink">
    <w:name w:val="Hyperlink"/>
    <w:basedOn w:val="DefaultParagraphFont"/>
    <w:rsid w:val="00CA1716"/>
    <w:rPr>
      <w:color w:val="0000FF"/>
      <w:u w:val="single"/>
    </w:rPr>
  </w:style>
  <w:style w:type="character" w:customStyle="1" w:styleId="Heading6Char">
    <w:name w:val="Heading 6 Char"/>
    <w:basedOn w:val="DefaultParagraphFont"/>
    <w:link w:val="Heading6"/>
    <w:rsid w:val="00CA1716"/>
    <w:rPr>
      <w:rFonts w:ascii="Times" w:eastAsia="Times New Roman" w:hAnsi="Times" w:cs="Times New Roman"/>
      <w:b/>
      <w:i/>
      <w:sz w:val="24"/>
      <w:szCs w:val="20"/>
    </w:rPr>
  </w:style>
  <w:style w:type="character" w:customStyle="1" w:styleId="Heading7Char">
    <w:name w:val="Heading 7 Char"/>
    <w:basedOn w:val="DefaultParagraphFont"/>
    <w:link w:val="Heading7"/>
    <w:rsid w:val="00CA1716"/>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CA1716"/>
    <w:pPr>
      <w:ind w:left="2160" w:hanging="2160"/>
    </w:pPr>
    <w:rPr>
      <w:rFonts w:ascii="Times" w:hAnsi="Times"/>
      <w:szCs w:val="20"/>
    </w:rPr>
  </w:style>
  <w:style w:type="character" w:customStyle="1" w:styleId="BodyTextIndent3Char">
    <w:name w:val="Body Text Indent 3 Char"/>
    <w:basedOn w:val="DefaultParagraphFont"/>
    <w:link w:val="BodyTextIndent3"/>
    <w:rsid w:val="00CA1716"/>
    <w:rPr>
      <w:rFonts w:ascii="Times" w:eastAsia="Times New Roman" w:hAnsi="Times" w:cs="Times New Roman"/>
      <w:sz w:val="24"/>
      <w:szCs w:val="20"/>
    </w:rPr>
  </w:style>
  <w:style w:type="paragraph" w:styleId="BodyTextIndent">
    <w:name w:val="Body Text Indent"/>
    <w:basedOn w:val="Normal"/>
    <w:link w:val="BodyTextIndentChar"/>
    <w:rsid w:val="00CA1716"/>
    <w:pPr>
      <w:ind w:left="2160" w:hanging="2160"/>
      <w:jc w:val="both"/>
    </w:pPr>
    <w:rPr>
      <w:szCs w:val="20"/>
    </w:rPr>
  </w:style>
  <w:style w:type="character" w:customStyle="1" w:styleId="BodyTextIndentChar">
    <w:name w:val="Body Text Indent Char"/>
    <w:basedOn w:val="DefaultParagraphFont"/>
    <w:link w:val="BodyTextIndent"/>
    <w:rsid w:val="00CA1716"/>
    <w:rPr>
      <w:rFonts w:ascii="Times New Roman" w:eastAsia="Times New Roman" w:hAnsi="Times New Roman" w:cs="Times New Roman"/>
      <w:sz w:val="24"/>
      <w:szCs w:val="20"/>
    </w:rPr>
  </w:style>
  <w:style w:type="paragraph" w:styleId="ListParagraph">
    <w:name w:val="List Paragraph"/>
    <w:basedOn w:val="Normal"/>
    <w:uiPriority w:val="34"/>
    <w:qFormat/>
    <w:rsid w:val="00CA1716"/>
    <w:pPr>
      <w:ind w:left="720"/>
      <w:contextualSpacing/>
    </w:pPr>
  </w:style>
  <w:style w:type="paragraph" w:styleId="BalloonText">
    <w:name w:val="Balloon Text"/>
    <w:basedOn w:val="Normal"/>
    <w:link w:val="BalloonTextChar"/>
    <w:uiPriority w:val="99"/>
    <w:semiHidden/>
    <w:unhideWhenUsed/>
    <w:rsid w:val="00CA1716"/>
    <w:rPr>
      <w:rFonts w:ascii="Tahoma" w:hAnsi="Tahoma" w:cs="Tahoma"/>
      <w:sz w:val="16"/>
      <w:szCs w:val="16"/>
    </w:rPr>
  </w:style>
  <w:style w:type="character" w:customStyle="1" w:styleId="BalloonTextChar">
    <w:name w:val="Balloon Text Char"/>
    <w:basedOn w:val="DefaultParagraphFont"/>
    <w:link w:val="BalloonText"/>
    <w:uiPriority w:val="99"/>
    <w:semiHidden/>
    <w:rsid w:val="00CA1716"/>
    <w:rPr>
      <w:rFonts w:ascii="Tahoma" w:eastAsia="Times New Roman" w:hAnsi="Tahoma" w:cs="Tahoma"/>
      <w:sz w:val="16"/>
      <w:szCs w:val="16"/>
    </w:rPr>
  </w:style>
  <w:style w:type="paragraph" w:styleId="Header">
    <w:name w:val="header"/>
    <w:basedOn w:val="Normal"/>
    <w:link w:val="HeaderChar"/>
    <w:uiPriority w:val="99"/>
    <w:unhideWhenUsed/>
    <w:rsid w:val="00CA1716"/>
    <w:pPr>
      <w:tabs>
        <w:tab w:val="center" w:pos="4680"/>
        <w:tab w:val="right" w:pos="9360"/>
      </w:tabs>
    </w:pPr>
  </w:style>
  <w:style w:type="character" w:customStyle="1" w:styleId="HeaderChar">
    <w:name w:val="Header Char"/>
    <w:basedOn w:val="DefaultParagraphFont"/>
    <w:link w:val="Header"/>
    <w:uiPriority w:val="99"/>
    <w:rsid w:val="00CA17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716"/>
    <w:pPr>
      <w:tabs>
        <w:tab w:val="center" w:pos="4680"/>
        <w:tab w:val="right" w:pos="9360"/>
      </w:tabs>
    </w:pPr>
  </w:style>
  <w:style w:type="character" w:customStyle="1" w:styleId="FooterChar">
    <w:name w:val="Footer Char"/>
    <w:basedOn w:val="DefaultParagraphFont"/>
    <w:link w:val="Footer"/>
    <w:uiPriority w:val="99"/>
    <w:rsid w:val="00CA1716"/>
    <w:rPr>
      <w:rFonts w:ascii="Times New Roman" w:eastAsia="Times New Roman" w:hAnsi="Times New Roman" w:cs="Times New Roman"/>
      <w:sz w:val="24"/>
      <w:szCs w:val="24"/>
    </w:rPr>
  </w:style>
  <w:style w:type="table" w:styleId="TableGrid">
    <w:name w:val="Table Grid"/>
    <w:basedOn w:val="TableNormal"/>
    <w:uiPriority w:val="59"/>
    <w:rsid w:val="00C7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Sansevere@rutger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ugsarchaeology.files.wordpress.com/2015/09/pay-for-crm-archaeologists.pdf" TargetMode="External"/><Relationship Id="rId5" Type="http://schemas.openxmlformats.org/officeDocument/2006/relationships/webSettings" Target="webSettings.xml"/><Relationship Id="rId10" Type="http://schemas.openxmlformats.org/officeDocument/2006/relationships/hyperlink" Target="http://academicintegrity.rutgers.edu/academic-integrity-policy/" TargetMode="External"/><Relationship Id="rId4" Type="http://schemas.openxmlformats.org/officeDocument/2006/relationships/settings" Target="settings.xml"/><Relationship Id="rId9" Type="http://schemas.openxmlformats.org/officeDocument/2006/relationships/hyperlink" Target="https://anthro.rutgers.edu/academics/undergraduate/undergraduate-learning-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Sansevere</dc:creator>
  <cp:lastModifiedBy>mromero</cp:lastModifiedBy>
  <cp:revision>2</cp:revision>
  <dcterms:created xsi:type="dcterms:W3CDTF">2018-08-21T19:35:00Z</dcterms:created>
  <dcterms:modified xsi:type="dcterms:W3CDTF">2018-08-21T19:35:00Z</dcterms:modified>
</cp:coreProperties>
</file>